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88R3332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3281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on certain roadway projects and to the distribution of affordable housing funds to local governmental entities that violate that prohibition.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472, Transportation Code, is amended by adding Subchapter E to read as follows:</w:t>
      </w:r>
    </w:p>
    <w:p w:rsidR="003F3435" w:rsidRDefault="0032493E">
      <w:pPr>
        <w:spacing w:line="480" w:lineRule="auto"/>
        <w:jc w:val="center"/>
      </w:pPr>
      <w:r>
        <w:rPr>
          <w:u w:val="single"/>
        </w:rPr>
        <w:t xml:space="preserve">SUBCHAPTER E.  CERTAIN ROADWAY PROJECTS PROHIBITED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472.051.</w:t>
      </w:r>
      <w:r>
        <w:rPr>
          <w:u w:val="single"/>
        </w:rPr>
        <w:t xml:space="preserve"> </w:t>
      </w:r>
      <w:r>
        <w:rPr>
          <w:u w:val="single"/>
        </w:rPr>
        <w:t xml:space="preserve"> </w:t>
      </w:r>
      <w:r>
        <w:rPr>
          <w:u w:val="single"/>
        </w:rPr>
        <w:t xml:space="preserve">DEFINITION.  In this subchapter, "undivided laned roadway" means a roadway that has at least two clearly marked lanes for vehicular travel and is not divided by a median.</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472.052.</w:t>
      </w:r>
      <w:r>
        <w:rPr>
          <w:u w:val="single"/>
        </w:rPr>
        <w:t xml:space="preserve"> </w:t>
      </w:r>
      <w:r>
        <w:rPr>
          <w:u w:val="single"/>
        </w:rPr>
        <w:t xml:space="preserve"> </w:t>
      </w:r>
      <w:r>
        <w:rPr>
          <w:u w:val="single"/>
        </w:rPr>
        <w:t xml:space="preserve">APPLICABILITY.  This subchapter applies only to a roadway project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converts a four-lane undivided laned roadway to a three-lane undivided laned roadway consisting of two through lanes and a center two-way left turn lane and that reallocates roadway space to another use, including a bike lane, pedestrian refuge island, transit stop, or parking;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narrows existing marked lanes on an undivided laned roadway to reallocate roadway space for a use other than the creation of an additional traffic lane.</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472.053.</w:t>
      </w:r>
      <w:r>
        <w:rPr>
          <w:u w:val="single"/>
        </w:rPr>
        <w:t xml:space="preserve"> </w:t>
      </w:r>
      <w:r>
        <w:rPr>
          <w:u w:val="single"/>
        </w:rPr>
        <w:t xml:space="preserve"> </w:t>
      </w:r>
      <w:r>
        <w:rPr>
          <w:u w:val="single"/>
        </w:rPr>
        <w:t xml:space="preserve">CERTAIN ROADWAY PROJECTS PROHIBITED.  A local governmental entity may not implement a roadway project described by Section 472.052 on a roadway maintained by the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472.054.</w:t>
      </w:r>
      <w:r>
        <w:rPr>
          <w:u w:val="single"/>
        </w:rPr>
        <w:t xml:space="preserve"> </w:t>
      </w:r>
      <w:r>
        <w:rPr>
          <w:u w:val="single"/>
        </w:rPr>
        <w:t xml:space="preserve"> </w:t>
      </w:r>
      <w:r>
        <w:rPr>
          <w:u w:val="single"/>
        </w:rPr>
        <w:t xml:space="preserve">NOTICE REQUIRED FOR ROADWAY PROJECTS.  A local governmental entity implementing a roadway project shall include the department's telephone number and the department's Internet website address in all public materials and communication about the project for the purpose of allowing a member of the public to submit a complaint regarding the project to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472.055.</w:t>
      </w:r>
      <w:r>
        <w:rPr>
          <w:u w:val="single"/>
        </w:rPr>
        <w:t xml:space="preserve"> </w:t>
      </w:r>
      <w:r>
        <w:rPr>
          <w:u w:val="single"/>
        </w:rPr>
        <w:t xml:space="preserve"> </w:t>
      </w:r>
      <w:r>
        <w:rPr>
          <w:u w:val="single"/>
        </w:rPr>
        <w:t xml:space="preserve">INVESTIGATION BY DEPARTMENT.  (a)  If the department receives a complaint or otherwise is informed that a local governmental entity has implemented or plans to implement a roadway project described by Section 472.052, the department shall investigate whether the roadway project violates Section 472.053.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report the results of an investigation under Subsection (a)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local governmental entity implementing the roadway project that is the subject of the investigation;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472.056.</w:t>
      </w:r>
      <w:r>
        <w:rPr>
          <w:u w:val="single"/>
        </w:rPr>
        <w:t xml:space="preserve"> </w:t>
      </w:r>
      <w:r>
        <w:rPr>
          <w:u w:val="single"/>
        </w:rPr>
        <w:t xml:space="preserve"> </w:t>
      </w:r>
      <w:r>
        <w:rPr>
          <w:u w:val="single"/>
        </w:rPr>
        <w:t xml:space="preserve">ACTION BY COMMISSION.  If the commission finds, based on the results of an investigation under Section 472.055, that a roadway project of a local governmental entity violates Section 472.053, the commission shall deliver notice of the violation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local governmental entity implementing the roadway project that is the subject of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Department of Housing and Community Affairs.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472.057.</w:t>
      </w:r>
      <w:r>
        <w:rPr>
          <w:u w:val="single"/>
        </w:rPr>
        <w:t xml:space="preserve"> </w:t>
      </w:r>
      <w:r>
        <w:rPr>
          <w:u w:val="single"/>
        </w:rPr>
        <w:t xml:space="preserve"> </w:t>
      </w:r>
      <w:r>
        <w:rPr>
          <w:u w:val="single"/>
        </w:rPr>
        <w:t xml:space="preserve">APPEAL OF COMMISSION DETERMINATION.  (a)  Not later than the 30th day after the date a local governmental entity receives notice under Section 472.056 that a roadway project of the entity violates Section 472.053, the entity may contest the determination by filing an appeal with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an appeal is filed with the department under Subsection (a), the department shall review the findings of the department's investigation under Section 472.055 and report the results of the review to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commission receives the results of the department's review under Subsection (b), the commission shall determine whether the roadway project violates Section 472.053.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deliver notice of the commission's determination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local governmental entity that filed the appeal;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Department of Housing and Community Affairs.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determines that the roadway project violates Section 472.053, the notice must include recommendations for implementing the roadway project in a manner that will not violate Section 472.053.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2306.111, Government Code, is amended by adding Subsection (j)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department may not provide financial assistance to a local governmental entity if the Texas Transportation Commission notifies the department under Section 472.056(2), Transportation Code, that a roadway project of the entity violates Section 472.053, Transportation Code.  A prohibition on financial assistance to a local governmental entity under this subsection is in effect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end of the fiscal year of the entity following the fiscal year during which the department received notice under Section 472.056(2), Transportation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department receives notification from the commission under Section 472.057(d), Transportation Code, that the entity has successfully appealed the commission's initial determination of a violation of Section 472.053, Transportation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