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88R9379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prescription drug benefits under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533, Government Code, is amended by adding Subchapter C to read as follows:</w:t>
      </w:r>
    </w:p>
    <w:p w:rsidR="003F3435" w:rsidRDefault="0032493E">
      <w:pPr>
        <w:spacing w:line="480" w:lineRule="auto"/>
        <w:jc w:val="center"/>
      </w:pPr>
      <w:r>
        <w:rPr>
          <w:u w:val="single"/>
        </w:rPr>
        <w:t xml:space="preserve">SUBCHAPTER C.  PRESCRIPTION DRUG BENEFITS UNDER CERTAIN OUTPATIENT PHARMACY BENEFIT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533.071.</w:t>
      </w:r>
      <w:r>
        <w:rPr>
          <w:u w:val="single"/>
        </w:rPr>
        <w:t xml:space="preserve"> </w:t>
      </w:r>
      <w:r>
        <w:rPr>
          <w:u w:val="single"/>
        </w:rPr>
        <w:t xml:space="preserve"> </w:t>
      </w:r>
      <w:r>
        <w:rPr>
          <w:u w:val="single"/>
        </w:rPr>
        <w:t xml:space="preserve">DEFINITION.  In this subchapter, "step therapy protocol"</w:t>
      </w:r>
      <w:r>
        <w:rPr>
          <w:u w:val="single"/>
        </w:rPr>
        <w:t xml:space="preserve"> </w:t>
      </w:r>
      <w:r>
        <w:rPr>
          <w:u w:val="single"/>
        </w:rPr>
        <w:t xml:space="preserve">means a protocol that requires a recipient to use a prescription drug or sequence of prescription drugs other than the drug that the recipient's physician recommends for the recipient's treatment before a Medicaid managed care organization provides coverage for the recommended drug.</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533.072.</w:t>
      </w:r>
      <w:r>
        <w:rPr>
          <w:u w:val="single"/>
        </w:rPr>
        <w:t xml:space="preserve"> </w:t>
      </w:r>
      <w:r>
        <w:rPr>
          <w:u w:val="single"/>
        </w:rPr>
        <w:t xml:space="preserve"> </w:t>
      </w:r>
      <w:r>
        <w:rPr>
          <w:u w:val="single"/>
        </w:rPr>
        <w:t xml:space="preserve">APPLICABILITY OF SUBCHAPTER.  This subchapter applies only to an outpatient pharmacy benefit plan implemented by a Medicaid managed care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533.073.</w:t>
      </w:r>
      <w:r>
        <w:rPr>
          <w:u w:val="single"/>
        </w:rPr>
        <w:t xml:space="preserve"> </w:t>
      </w:r>
      <w:r>
        <w:rPr>
          <w:u w:val="single"/>
        </w:rPr>
        <w:t xml:space="preserve"> </w:t>
      </w:r>
      <w:r>
        <w:rPr>
          <w:u w:val="single"/>
        </w:rPr>
        <w:t xml:space="preserve">STEP THERAPY PROTOCOL EXCEPTION REQUESTS.</w:t>
      </w:r>
      <w:r>
        <w:rPr>
          <w:u w:val="single"/>
        </w:rPr>
        <w:t xml:space="preserve"> </w:t>
      </w:r>
      <w:r>
        <w:rPr>
          <w:u w:val="single"/>
        </w:rPr>
        <w:t xml:space="preserve"> </w:t>
      </w:r>
      <w:r>
        <w:rPr>
          <w:u w:val="single"/>
        </w:rPr>
        <w:t xml:space="preserve">(a)  A Medicaid managed care organization shall establish a process in a user-friendly format through which a step therapy protocol exception request may be submitted by a prescribing provider.</w:t>
      </w:r>
      <w:r>
        <w:rPr>
          <w:u w:val="single"/>
        </w:rPr>
        <w:t xml:space="preserve"> </w:t>
      </w:r>
      <w:r>
        <w:rPr>
          <w:u w:val="single"/>
        </w:rPr>
        <w:t xml:space="preserve"> </w:t>
      </w:r>
      <w:r>
        <w:rPr>
          <w:u w:val="single"/>
        </w:rPr>
        <w:t xml:space="preserve">The process must be readily accessible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a recipient who enrolls in a managed care plan offered by the organization or transfers to a managed care plan offered by the organization from a managed care plan offered by another Medicaid managed care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prescribing provider on behalf of a recipient may submit in written or electronic form or by telephone to the recipient's Medicaid managed care organization an exception request for a step therapy protocol required by the recipient's Medicaid managed care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shall review and, if clinically appropriate, grant an exception request under Subsection (b) if the request includes a statement by the prescribing provider stating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drug required under the step therapy protocol: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contraindicated;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likely cause an adverse reaction in or physical or mental harm to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expected to be ineffective based on the known clinical characteristics of the recipient and the known characteristics of the prescription drug regimen;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previously discontinued taking the drug required under the step therapy protocol: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while enrolled in a managed care plan offered by the recipient's current Medicaid managed care organization or while enrolled in a managed care plan offered by another Medicaid managed care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the drug was not effective or had a diminished effect or because of an adverse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drug required under the step therapy protocol is not in the best interest of the recipient, based on clinical appropriateness, because the recipient's use of the drug is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a significant barrier to the recipient's adherence to or compliance with the recipient's plan of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worsen a comorbid condition of the recipient;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decrease the recipient's ability to achieve or maintain reasonable functional ability in performing daily activities;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drug that is subject to the step therapy protocol was prescribed for the recipient's condition while enrolled in a managed care plan offered by the recipient's current Medicaid managed care organization or while enrolled in a managed care plan offered by a previous Medicaid managed care organization and the recipient is stable on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if a Medicaid managed care organization does not deny an exception request under Subsection (b) before 72 hours after the organization receives the request, the request is considered granted.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statement described by Subsection (c) also states that the prescribing provider reasonably believes that denial of the exception request makes the death of or serious harm to the recipient probable, the request is considered granted if the Medicaid managed care organization does not deny the request before 24 hours after the organization receives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Medicaid managed care organization may not require a prescribing provider to submit a subsequent exception request under Subsection (b) for a drug for treatment of a recipient's condition for which the organization has already granted an exception to a step therapy protocol for the recipient unless the organization's medical director determines that the drug for treatment under the previously granted exception request will likely cause physical or mental harm to the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533.074.</w:t>
      </w:r>
      <w:r>
        <w:rPr>
          <w:u w:val="single"/>
        </w:rPr>
        <w:t xml:space="preserve"> </w:t>
      </w:r>
      <w:r>
        <w:rPr>
          <w:u w:val="single"/>
        </w:rPr>
        <w:t xml:space="preserve"> </w:t>
      </w:r>
      <w:r>
        <w:rPr>
          <w:u w:val="single"/>
        </w:rPr>
        <w:t xml:space="preserve">PREFERRED DRUG LIST; SEARCHABLE DATABASE OF PREFERRED DRUGS AND RESTRICTIONS. </w:t>
      </w:r>
      <w:r>
        <w:rPr>
          <w:u w:val="single"/>
        </w:rPr>
        <w:t xml:space="preserve"> </w:t>
      </w:r>
      <w:r>
        <w:rPr>
          <w:u w:val="single"/>
        </w:rPr>
        <w:t xml:space="preserve">(a) </w:t>
      </w:r>
      <w:r>
        <w:rPr>
          <w:u w:val="single"/>
        </w:rPr>
        <w:t xml:space="preserve"> </w:t>
      </w:r>
      <w:r>
        <w:rPr>
          <w:u w:val="single"/>
        </w:rPr>
        <w:t xml:space="preserve">A Medicaid managed care organization shall distribute current copies of the organization's preferred drug list by posting the list on the organization's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managed care organization shall maintain on the organization's Internet website a searchable database through which a provider may search the organization's preferred drug list to easily determine whether a prescription drug or drug class is subject to any prior authorization requirements, clinical edits, or other clinical restrictions. </w:t>
      </w:r>
      <w:r>
        <w:rPr>
          <w:u w:val="single"/>
        </w:rPr>
        <w:t xml:space="preserve"> </w:t>
      </w:r>
      <w:r>
        <w:rPr>
          <w:u w:val="single"/>
        </w:rPr>
        <w:t xml:space="preserve">An organization shall make reasonable efforts to ensure that the database contains current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