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 Morales of Maverick</w:t>
      </w:r>
      <w:r xml:space="preserve">
        <w:tab wTab="150" tlc="none" cTlc="0"/>
      </w:r>
      <w:r>
        <w:t xml:space="preserve">H.B.</w:t>
      </w:r>
      <w:r xml:space="preserve">
        <w:t> </w:t>
      </w:r>
      <w:r>
        <w:t xml:space="preserve">No.</w:t>
      </w:r>
      <w:r xml:space="preserve">
        <w:t> </w:t>
      </w:r>
      <w:r>
        <w:t xml:space="preserve">3287</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LaMantia)</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Subcommittee on Higher Education; May</w:t>
      </w:r>
      <w:r xml:space="preserve">
        <w:t> </w:t>
      </w:r>
      <w:r>
        <w:t xml:space="preserve">15,</w:t>
      </w:r>
      <w:r xml:space="preserve">
        <w:t> </w:t>
      </w:r>
      <w:r>
        <w:t xml:space="preserve">2023, reported adversely, with favorable Committee Substitute from Committee on Education by the following vote:</w:t>
      </w:r>
      <w:r>
        <w:t xml:space="preserve"> </w:t>
      </w:r>
      <w:r>
        <w:t xml:space="preserve"> </w:t>
      </w:r>
      <w:r>
        <w:t xml:space="preserve">Yeas 13,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3287</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locations of the campuses of the Texas State Technical College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w:t>
      </w:r>
      <w:r>
        <w:t xml:space="preserve">. 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w:t>
      </w:r>
      <w:r>
        <w:rPr>
          <w:strike/>
        </w:rPr>
        <w:t xml:space="preserve">the city of Harlingen in</w:t>
      </w:r>
      <w:r>
        <w:t xml:space="preserve">]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w:t>
      </w:r>
      <w:r>
        <w:rPr>
          <w:strike/>
        </w:rPr>
        <w:t xml:space="preserve">the city of Sweetwater in</w:t>
      </w:r>
      <w:r>
        <w:t xml:space="preserve">] Nolan County, [</w:t>
      </w:r>
      <w:r>
        <w:rPr>
          <w:strike/>
        </w:rPr>
        <w:t xml:space="preserve">the city of Abilene in</w:t>
      </w:r>
      <w:r>
        <w:t xml:space="preserve">] Taylor County, [</w:t>
      </w:r>
      <w:r>
        <w:rPr>
          <w:strike/>
        </w:rPr>
        <w:t xml:space="preserve">the city of Brownwood in</w:t>
      </w:r>
      <w:r>
        <w:t xml:space="preserve">] Brown County, and [</w:t>
      </w:r>
      <w:r>
        <w:rPr>
          <w:strike/>
        </w:rPr>
        <w:t xml:space="preserve">the  city of Breckenridge in</w:t>
      </w:r>
      <w:r>
        <w:t xml:space="preserve">] Stephens County;</w:t>
      </w:r>
    </w:p>
    <w:p w:rsidR="003F3435" w:rsidRDefault="0032493E">
      <w:pPr>
        <w:spacing w:line="480" w:lineRule="auto"/>
        <w:ind w:firstLine="1440"/>
        <w:jc w:val="both"/>
      </w:pPr>
      <w:r>
        <w:t xml:space="preserve">(4)</w:t>
      </w:r>
      <w:r xml:space="preserve">
        <w:t> </w:t>
      </w:r>
      <w:r xml:space="preserve">
        <w:t> </w:t>
      </w:r>
      <w:r>
        <w:t xml:space="preserve">a campus located [</w:t>
      </w:r>
      <w:r>
        <w:rPr>
          <w:strike/>
        </w:rPr>
        <w:t xml:space="preserve">in the city of Marshall</w:t>
      </w:r>
      <w:r>
        <w:t xml:space="preserve">] in  Harrison County;</w:t>
      </w:r>
    </w:p>
    <w:p w:rsidR="003F3435" w:rsidRDefault="0032493E">
      <w:pPr>
        <w:spacing w:line="480" w:lineRule="auto"/>
        <w:ind w:firstLine="1440"/>
        <w:jc w:val="both"/>
      </w:pPr>
      <w:r>
        <w:t xml:space="preserve">(5)</w:t>
      </w:r>
      <w:r xml:space="preserve">
        <w:t> </w:t>
      </w:r>
      <w:r xml:space="preserve">
        <w:t> </w:t>
      </w:r>
      <w:r>
        <w:t xml:space="preserve">a campus located [</w:t>
      </w:r>
      <w:r>
        <w:rPr>
          <w:strike/>
        </w:rPr>
        <w:t xml:space="preserve">in the city of Waco</w:t>
      </w:r>
      <w:r>
        <w:t xml:space="preserve">]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w:t>
      </w:r>
      <w:r>
        <w:rPr>
          <w:u w:val="single"/>
        </w:rPr>
        <w:t xml:space="preserve">that operates as a collective unit of one or more locations</w:t>
      </w:r>
      <w:r>
        <w:t xml:space="preserve"> [</w:t>
      </w:r>
      <w:r>
        <w:rPr>
          <w:strike/>
        </w:rPr>
        <w:t xml:space="preserve">located in the city of Red Oak</w:t>
      </w:r>
      <w:r>
        <w:t xml:space="preserve">]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that operates as a collective unit of one or more locations in Comal County and Guadalupe County;</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campus located in Denton County;</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campus that operates as a collective unit of one or more locations in Williamson County east of State Highway 130 and Interstate Highway 35; and</w:t>
      </w:r>
      <w:r>
        <w:t xml:space="preserve"> </w:t>
      </w:r>
    </w:p>
    <w:p w:rsidR="003F3435" w:rsidRDefault="0032493E">
      <w:pPr>
        <w:spacing w:line="480" w:lineRule="auto"/>
        <w:ind w:firstLine="1440"/>
        <w:jc w:val="both"/>
      </w:pPr>
      <w:r>
        <w:rPr>
          <w:u w:val="single"/>
        </w:rPr>
        <w:t xml:space="preserve">(11)</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130.063(e),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prevent a junior college district from annexing territory located in Brown County</w:t>
      </w:r>
      <w:r>
        <w:rPr>
          <w:u w:val="single"/>
        </w:rPr>
        <w:t xml:space="preserve">, Comal County, Denton County, Guadalupe County, or Williamson County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135.04(b),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Before any program may be offered by a campus or extension center within the tax district of a public junior college that is operating a vocational and technical program, it must be established that the public junior college is not capable of offering or is unable to offer the program. After it is established that a need for the program exists and that the program is not locally available, the campus or extension center may offer the program, provided approval is secured from the coordinating board. </w:t>
      </w:r>
      <w:r>
        <w:t xml:space="preserve"> </w:t>
      </w:r>
      <w:r>
        <w:t xml:space="preserve">Approval of technical-vocational programs under this section does not apply to Brown, McLennan, Cameron, Fort Bend, </w:t>
      </w:r>
      <w:r>
        <w:rPr>
          <w:u w:val="single"/>
        </w:rPr>
        <w:t xml:space="preserve">Comal, Denton, Guadalupe, Williamson,</w:t>
      </w:r>
      <w:r>
        <w:t xml:space="preserve"> and Potter </w:t>
      </w:r>
      <w:r>
        <w:rPr>
          <w:u w:val="single"/>
        </w:rPr>
        <w:t xml:space="preserve">Counties</w:t>
      </w:r>
      <w:r>
        <w:t xml:space="preserve"> [</w:t>
      </w:r>
      <w:r>
        <w:rPr>
          <w:strike/>
        </w:rPr>
        <w:t xml:space="preserve">counties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