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88R7495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3292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election of the members of the board of directors of the Sweeny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1102.051(a),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board consists of seven [</w:t>
      </w:r>
      <w:r>
        <w:rPr>
          <w:strike/>
        </w:rPr>
        <w:t xml:space="preserve">elected</w:t>
      </w:r>
      <w:r>
        <w:t xml:space="preserve">] directors </w:t>
      </w:r>
      <w:r>
        <w:rPr>
          <w:u w:val="single"/>
        </w:rPr>
        <w:t xml:space="preserve">elected at large by place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members of the board of directors of the Sweeny Hospital District serving on the effective date of this Act shall draw lots to determine in which place each director serves. </w:t>
      </w:r>
      <w:r>
        <w:t xml:space="preserve"> </w:t>
      </w:r>
      <w:r>
        <w:t xml:space="preserve">The four directors whose terms expire in May 2024 shall draw lots to determine Places 1, 2, 3, and 4. </w:t>
      </w:r>
      <w:r>
        <w:t xml:space="preserve"> </w:t>
      </w:r>
      <w:r>
        <w:t xml:space="preserve">The three directors whose terms expire in May 2025 shall draw lots to determine Places 5, 6, and 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