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88R8396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H.B.</w:t>
      </w:r>
      <w:r xml:space="preserve">
        <w:t> </w:t>
      </w:r>
      <w:r>
        <w:t xml:space="preserve">No.</w:t>
      </w:r>
      <w:r xml:space="preserve">
        <w:t> </w:t>
      </w:r>
      <w:r>
        <w:t xml:space="preserve">3296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reporting requirements regarding certain data related to students at two-year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130.0035(b),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report must include the following information for the junior college district for the academic year covered by the report:</w:t>
      </w:r>
    </w:p>
    <w:p w:rsidR="003F3435" w:rsidRDefault="0032493E">
      <w:pPr>
        <w:spacing w:line="480" w:lineRule="auto"/>
        <w:ind w:firstLine="1440"/>
        <w:jc w:val="both"/>
      </w:pPr>
      <w:r>
        <w:t xml:space="preserve">(1)</w:t>
      </w:r>
      <w:r xml:space="preserve">
        <w:t> </w:t>
      </w:r>
      <w:r xml:space="preserve">
        <w:t> </w:t>
      </w:r>
      <w:r>
        <w:t xml:space="preserve">the rate at which students completed courses attempted;</w:t>
      </w:r>
    </w:p>
    <w:p w:rsidR="003F3435" w:rsidRDefault="0032493E">
      <w:pPr>
        <w:spacing w:line="480" w:lineRule="auto"/>
        <w:ind w:firstLine="1440"/>
        <w:jc w:val="both"/>
      </w:pPr>
      <w:r>
        <w:t xml:space="preserve">(2)</w:t>
      </w:r>
      <w:r xml:space="preserve">
        <w:t> </w:t>
      </w:r>
      <w:r xml:space="preserve">
        <w:t> </w:t>
      </w:r>
      <w:r>
        <w:t xml:space="preserve">the number and types of degrees and certificates awarded;</w:t>
      </w:r>
    </w:p>
    <w:p w:rsidR="003F3435" w:rsidRDefault="0032493E">
      <w:pPr>
        <w:spacing w:line="480" w:lineRule="auto"/>
        <w:ind w:firstLine="1440"/>
        <w:jc w:val="both"/>
      </w:pPr>
      <w:r>
        <w:t xml:space="preserve">(3)</w:t>
      </w:r>
      <w:r xml:space="preserve">
        <w:t> </w:t>
      </w:r>
      <w:r xml:space="preserve">
        <w:t> </w:t>
      </w:r>
      <w:r>
        <w:t xml:space="preserve">the percentage of graduates who passed licensing exams related to the degree or certificate awarded, to the extent the information can be determined;</w:t>
      </w:r>
    </w:p>
    <w:p w:rsidR="003F3435" w:rsidRDefault="0032493E">
      <w:pPr>
        <w:spacing w:line="480" w:lineRule="auto"/>
        <w:ind w:firstLine="1440"/>
        <w:jc w:val="both"/>
      </w:pPr>
      <w:r>
        <w:t xml:space="preserve">(4)</w:t>
      </w:r>
      <w:r xml:space="preserve">
        <w:t> </w:t>
      </w:r>
      <w:r xml:space="preserve">
        <w:t> </w:t>
      </w:r>
      <w:r>
        <w:t xml:space="preserve">the number of students or graduates who transfer to or are admitted to a public university;</w:t>
      </w:r>
    </w:p>
    <w:p w:rsidR="003F3435" w:rsidRDefault="0032493E">
      <w:pPr>
        <w:spacing w:line="480" w:lineRule="auto"/>
        <w:ind w:firstLine="1440"/>
        <w:jc w:val="both"/>
      </w:pPr>
      <w:r>
        <w:t xml:space="preserve">(5)</w:t>
      </w:r>
      <w:r xml:space="preserve">
        <w:t> </w:t>
      </w:r>
      <w:r xml:space="preserve">
        <w:t> </w:t>
      </w:r>
      <w:r>
        <w:t xml:space="preserve">the passing rates for students required to be tested under Section 51.306;</w:t>
      </w:r>
    </w:p>
    <w:p w:rsidR="003F3435" w:rsidRDefault="0032493E">
      <w:pPr>
        <w:spacing w:line="480" w:lineRule="auto"/>
        <w:ind w:firstLine="1440"/>
        <w:jc w:val="both"/>
      </w:pPr>
      <w:r>
        <w:t xml:space="preserve">(6)</w:t>
      </w:r>
      <w:r xml:space="preserve">
        <w:t> </w:t>
      </w:r>
      <w:r xml:space="preserve">
        <w:t> </w:t>
      </w:r>
      <w:r>
        <w:t xml:space="preserve">the percentage of students enrolled who are academically disadvantaged;</w:t>
      </w:r>
    </w:p>
    <w:p w:rsidR="003F3435" w:rsidRDefault="0032493E">
      <w:pPr>
        <w:spacing w:line="480" w:lineRule="auto"/>
        <w:ind w:firstLine="1440"/>
        <w:jc w:val="both"/>
      </w:pPr>
      <w:r>
        <w:t xml:space="preserve">(7)</w:t>
      </w:r>
      <w:r xml:space="preserve">
        <w:t> </w:t>
      </w:r>
      <w:r xml:space="preserve">
        <w:t> </w:t>
      </w:r>
      <w:r>
        <w:t xml:space="preserve">the percentage of students enrolled who are economically disadvantaged;</w:t>
      </w:r>
    </w:p>
    <w:p w:rsidR="003F3435" w:rsidRDefault="0032493E">
      <w:pPr>
        <w:spacing w:line="480" w:lineRule="auto"/>
        <w:ind w:firstLine="1440"/>
        <w:jc w:val="both"/>
      </w:pPr>
      <w:r>
        <w:t xml:space="preserve">(8)</w:t>
      </w:r>
      <w:r xml:space="preserve">
        <w:t> </w:t>
      </w:r>
      <w:r xml:space="preserve">
        <w:t> </w:t>
      </w:r>
      <w:r>
        <w:t xml:space="preserve">the racial and ethnic composition of the district's student body;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the percentage of student contact hours taught by full-time faculty</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information regarding the district's students reported by the Texas Higher Education Coordinating Board in the board's most recent report under Section 2308A.009(c),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2308A.009,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Using existing resources and not later than April of each year, the coordinating board shall gather, collate, maintain in a manner that allows for public inspection, and report to the legislature and statewide officeholders the following information regarding students who attended two-year institutions of higher education during the preceding academic year, disaggregated by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percentage of students who graduated from the institution in that academic year or who otherwise left the institution during or after that academic year, who are determined by the coordinating board to be working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average first-year wage of students who graduated from the institution in that academic year as calculated using data available through the commission's unemployment insurance wage records information;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percentage of students who graduated from the institution in that academic year or who otherwise left the institution during or after that academic year who are enrolled in another institution of higher education.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April 1, 2024, the Texas Higher Education Coordinating Board shall submit its initial report required under Section 2308A.009(c),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