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3301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Green Tree Park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directors of the Green Tree Park Municipal Utility District shall wind up the affairs of the district, including the filing of any dissolution documents with the Texas Commission on Environmental Quality.</w:t>
      </w:r>
    </w:p>
    <w:p w:rsidR="003F3435" w:rsidRDefault="0032493E">
      <w:pPr>
        <w:spacing w:line="480" w:lineRule="auto"/>
        <w:ind w:firstLine="720"/>
        <w:jc w:val="both"/>
      </w:pPr>
      <w:r>
        <w:t xml:space="preserve">(b)</w:t>
      </w:r>
      <w:r xml:space="preserve">
        <w:t> </w:t>
      </w:r>
      <w:r xml:space="preserve">
        <w:t> </w:t>
      </w:r>
      <w:r>
        <w:t xml:space="preserve">On the 60th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Green Tree Park Municipal Utility District is dissolved; and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on the 61st day after the effective date of this Act, Chapter 7889, Special District Local Laws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2 of this Act,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3301 was passed by the House on May 2, 2023, by the following vote:</w:t>
      </w:r>
      <w:r xml:space="preserve">
        <w:t> </w:t>
      </w:r>
      <w:r xml:space="preserve">
        <w:t> </w:t>
      </w:r>
      <w:r>
        <w:t xml:space="preserve">Yeas 125, Nays 20,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3301 was passed by the Senate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