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88R10028 DIO-F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Ordaz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3313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certain lighting equipment on motorcycles and mopeds.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547.306(b),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may operate a motorcycle or moped equipped with LED ground effect lighting </w:t>
      </w:r>
      <w:r>
        <w:rPr>
          <w:u w:val="single"/>
        </w:rPr>
        <w:t xml:space="preserve">only if the lighting</w:t>
      </w:r>
      <w:r>
        <w:t xml:space="preserve"> [</w:t>
      </w:r>
      <w:r>
        <w:rPr>
          <w:strike/>
        </w:rPr>
        <w:t xml:space="preserve">that</w:t>
      </w:r>
      <w:r>
        <w:t xml:space="preserve">] emits a non-flashing amber or white light</w:t>
      </w:r>
      <w:r>
        <w:rPr>
          <w:u w:val="single"/>
        </w:rPr>
        <w:t xml:space="preserve">, and no other type of light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