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88R21830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Thimesch</w:t>
      </w:r>
      <w:r xml:space="preserve">
        <w:tab wTab="150" tlc="none" cTlc="0"/>
      </w:r>
      <w:r>
        <w:t xml:space="preserve">H.B.</w:t>
      </w:r>
      <w:r xml:space="preserve">
        <w:t> </w:t>
      </w:r>
      <w:r>
        <w:t xml:space="preserve">No.</w:t>
      </w:r>
      <w:r xml:space="preserve">
        <w:t> </w:t>
      </w:r>
      <w:r>
        <w:t xml:space="preserve">3329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3329:</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3329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investigation or determination of abuse or neglect of a child, elderly person, or person with a disability and the provision of certain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262, Family Code, is amended by adding Section 262.016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262.016.</w:t>
      </w:r>
      <w:r>
        <w:rPr>
          <w:u w:val="single"/>
        </w:rPr>
        <w:t xml:space="preserve"> </w:t>
      </w:r>
      <w:r>
        <w:rPr>
          <w:u w:val="single"/>
        </w:rPr>
        <w:t xml:space="preserve"> </w:t>
      </w:r>
      <w:r>
        <w:rPr>
          <w:u w:val="single"/>
        </w:rPr>
        <w:t xml:space="preserve">TEMPORARY HOSPITALIZATION OF CHILD.  For purposes of determining whether there is an immediate danger to the physical health or safety of a child, the child's temporary hospitalization does not mitigate the danger to the child who is otherwise in danger of abuse or neglect.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48.151, Human Resources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may not refuse to conduct or delay an investigation or refuse to provide or delay the provision of protective services authorized by this chapter based solely on the fact that the elderly person or person with a disability is temporarily hospitalized.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3329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