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88R14239 BDP-F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Thimesch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3329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investigation or determination of abuse or neglect of a child, elderly person, or person with a disability and the provision of certain services.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262, Family Code, is amended by adding Section 262.016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262.016.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TEMPORARY HOSPITALIZATION OF CHILD.  For purposes of determining whether there is an immediate danger to the physical health or safety of a child, the child's temporary hospitalization does not mitigate the danger to the child who is otherwise in danger of abuse or neglect.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48.151, Human Resources Code, is amended by adding Subsection (f)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may not refuse to conduct an investigation or provide services authorized by this chapter based on the fact that the elderly person or person with a disability is temporarily hospitalized.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3329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