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employment activities of certain peace officers responding to an emergency call for purposes of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w:t>
      </w:r>
      <w:r>
        <w:t xml:space="preserve"> </w:t>
      </w:r>
      <w:r>
        <w:t xml:space="preserve">For purposes of this subtitle, the travel of a firefighter</w:t>
      </w:r>
      <w:r>
        <w:rPr>
          <w:u w:val="single"/>
        </w:rPr>
        <w:t xml:space="preserve">, peace officer,</w:t>
      </w:r>
      <w:r>
        <w:t xml:space="preserve"> or emergency medical personnel en route to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3335 was passed by the House on May 12,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3335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