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88R3812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González of Dallas, Oliverson,</w:t>
      </w:r>
      <w:r xml:space="preserve">
        <w:tab wTab="150" tlc="none" cTlc="0"/>
      </w:r>
      <w:r>
        <w:t xml:space="preserve">H.B.</w:t>
      </w:r>
      <w:r xml:space="preserve">
        <w:t> </w:t>
      </w:r>
      <w:r>
        <w:t xml:space="preserve">No.</w:t>
      </w:r>
      <w:r xml:space="preserve">
        <w:t> </w:t>
      </w:r>
      <w:r>
        <w:t xml:space="preserve">3338</w:t>
      </w:r>
    </w:p>
    <w:p w:rsidR="003F3435" w:rsidRDefault="0032493E">
      <w:pPr>
        <w:jc w:val="both"/>
      </w:pPr>
      <w:r xml:space="preserve">
        <w:t> </w:t>
      </w:r>
      <w:r xml:space="preserve">
        <w:t> </w:t>
      </w:r>
      <w:r xml:space="preserve">
        <w:t> </w:t>
      </w:r>
      <w:r xml:space="preserve">
        <w:t> </w:t>
      </w:r>
      <w:r xml:space="preserve">
        <w:t> </w:t>
      </w:r>
      <w:r>
        <w:t xml:space="preserve">Hernandez, Talarico,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prevent and respond to opioid-related drug overdoses, including policies and training regarding the use of opioid antagonists, at student residences on campuses of public institutions of higher education; providing immunity.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Y-2 to read as follows:</w:t>
      </w:r>
    </w:p>
    <w:p w:rsidR="003F3435" w:rsidRDefault="0032493E">
      <w:pPr>
        <w:spacing w:line="480" w:lineRule="auto"/>
        <w:jc w:val="center"/>
      </w:pPr>
      <w:r>
        <w:rPr>
          <w:u w:val="single"/>
        </w:rPr>
        <w:t xml:space="preserve">SUBCHAPTER Y-2. PROVIDING OPIOID ANTAGONISTS AT CAMPUS RESIDENCE HALLS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an educational unit under the management and control of an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employee of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51.892.</w:t>
      </w:r>
      <w:r>
        <w:rPr>
          <w:u w:val="single"/>
        </w:rPr>
        <w:t xml:space="preserve"> </w:t>
      </w:r>
      <w:r>
        <w:rPr>
          <w:u w:val="single"/>
        </w:rPr>
        <w:t xml:space="preserve"> </w:t>
      </w:r>
      <w:r>
        <w:rPr>
          <w:u w:val="single"/>
        </w:rPr>
        <w:t xml:space="preserve">REQUIRED POLICY REGARDING OPIOID ANTAGONISTS IN RESIDENCE HALLS.  (a) </w:t>
      </w:r>
      <w:r>
        <w:rPr>
          <w:u w:val="single"/>
        </w:rPr>
        <w:t xml:space="preserve"> </w:t>
      </w:r>
      <w:r>
        <w:rPr>
          <w:u w:val="single"/>
        </w:rPr>
        <w:t xml:space="preserve">Each institution of higher education shall adopt and implement a policy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opioid antagonists at each residence hall on the institution's campus, including provisions for the acquisition, maintenance, storage, administration, and disposal of those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of resident advisors in the proper use of those devices.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 provide that resident advisors who are authorized and trained may administer an opioid antagonist to a person who is reasonably believed to be experiencing an opioid-related drug overdose in a residence hall on the institution's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the Texas Higher Education Coordinating Board with advice from the commissioner of state health services shall adopt rules regarding the maintenance, storage, administration, and disposal of an opioid antagonist to be used in residence halls on the campus of an institution of higher education subject to a policy adopted under Subsection (a). 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each institution of higher education to check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resident advisors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that all resident advisors be authorized and trained to administer an opioid antagonist;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include the policy in the institution's student handbook or similar publication and publish the policy on the institution's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supply of opioid antagonists at a campus must be stored in a secure location at each residence hall, and be easily accessible to resident advisors and other employees or volunteers authorized and trained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resident advisor, employee, or volunteer administers an opioid antagonist in accordance with a policy adopted under Section 51.892, the institution of higher education shall report the information required under Subsection (b) to the physician who prescribed the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employee, or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51.894.</w:t>
      </w:r>
      <w:r>
        <w:rPr>
          <w:u w:val="single"/>
        </w:rPr>
        <w:t xml:space="preserve"> </w:t>
      </w:r>
      <w:r>
        <w:rPr>
          <w:u w:val="single"/>
        </w:rPr>
        <w:t xml:space="preserve"> </w:t>
      </w:r>
      <w:r>
        <w:rPr>
          <w:u w:val="single"/>
        </w:rPr>
        <w:t xml:space="preserve">TRAINING.  (a) </w:t>
      </w:r>
      <w:r>
        <w:rPr>
          <w:u w:val="single"/>
        </w:rPr>
        <w:t xml:space="preserve"> </w:t>
      </w:r>
      <w:r>
        <w:rPr>
          <w:u w:val="single"/>
        </w:rPr>
        <w:t xml:space="preserve">Each institution of higher education is responsible for training resident advisors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alerting of emergency medical services during or immediately after the administration of the opioid antagonist;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to resident advisors along with any other mandatory training the institution imposes, in a formal training session or through online education, and be completed annually;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to address frequently asked questions.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shall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may prescribe opioid antagonists in the name of an institution of higher education. The physician shall provide the institution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standing order under Subsection (a) is not required to be patient-specific, and the opioid antagonist may be administered to a person without an established physician-patient relationship.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institution of higher education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dispense an opioid antagonist to an institution of higher education for purposes of this subchapter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51.896.</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An institution of higher education may accept gifts, grants, donations, and federal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51.897.</w:t>
      </w:r>
      <w:r>
        <w:rPr>
          <w:u w:val="single"/>
        </w:rPr>
        <w:t xml:space="preserve"> </w:t>
      </w:r>
      <w:r>
        <w:rPr>
          <w:u w:val="single"/>
        </w:rPr>
        <w:t xml:space="preserve"> </w:t>
      </w:r>
      <w:r>
        <w:rPr>
          <w:u w:val="single"/>
        </w:rPr>
        <w:t xml:space="preserve">RULES.  The commissioner of higher education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51.898.</w:t>
      </w:r>
      <w:r>
        <w:rPr>
          <w:u w:val="single"/>
        </w:rPr>
        <w:t xml:space="preserve"> </w:t>
      </w:r>
      <w:r>
        <w:rPr>
          <w:u w:val="single"/>
        </w:rPr>
        <w:t xml:space="preserve"> </w:t>
      </w:r>
      <w:r>
        <w:rPr>
          <w:u w:val="single"/>
        </w:rPr>
        <w:t xml:space="preserve">IMMUNITIES.  (a) </w:t>
      </w:r>
      <w:r>
        <w:rPr>
          <w:u w:val="single"/>
        </w:rPr>
        <w:t xml:space="preserve"> </w:t>
      </w:r>
      <w:r>
        <w:rPr>
          <w:u w:val="single"/>
        </w:rP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storing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disposing of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regarding the availability and use of an opioid antagonist;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provided by Subsection (a) is in addition to other immunity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is immune from suit resulting from an act, or failure to act, of any person under this subchapter, including an act or failure to act under related policies and procedures.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acting in good faith who reports or requests emergency medical assistance for a person who is reasonably believed to be experiencing an opioid-related drug overdose in a residence hall on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under Section 481.115(b), 481.1151(b)(1), 481.116(b), 481.1161(b)(1), 481.1161(b)(2), 481.117(b), 481.118(b), 481.119(b), 481.121(b)(1), 481.121(b)(2), 481.125(a), 483.041(a), or 485.031(a), Health and Safety Code,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institution of higher education at which the person is enrolled or employed for any violation by the person of the institution's code of conduct reasonably related to the incident unless suspension or expulsion from the institution is a possible punishment.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Each institution of higher education to which Subchapter Y-2, Chapter 51, Education Code, as added by this Act, applies shall implement that subchapter as soon as practicable, but not later than the 2024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