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88R20776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Perez, Harless, Oliverson,</w:t>
      </w:r>
      <w:r xml:space="preserve">
        <w:tab wTab="150" tlc="none" cTlc="0"/>
      </w:r>
      <w:r>
        <w:t xml:space="preserve">H.B.</w:t>
      </w:r>
      <w:r xml:space="preserve">
        <w:t> </w:t>
      </w:r>
      <w:r>
        <w:t xml:space="preserve">No.</w:t>
      </w:r>
      <w:r xml:space="preserve">
        <w:t> </w:t>
      </w:r>
      <w:r>
        <w:t xml:space="preserve">3340</w:t>
      </w:r>
    </w:p>
    <w:p w:rsidR="003F3435" w:rsidRDefault="0032493E">
      <w:pPr>
        <w:jc w:val="both"/>
      </w:pPr>
      <w:r xml:space="preserve">
        <w:t> </w:t>
      </w:r>
      <w:r xml:space="preserve">
        <w:t> </w:t>
      </w:r>
      <w:r xml:space="preserve">
        <w:t> </w:t>
      </w:r>
      <w:r xml:space="preserve">
        <w:t> </w:t>
      </w:r>
      <w:r xml:space="preserve">
        <w:t> </w:t>
      </w:r>
      <w:r>
        <w:t xml:space="preserve">J. Johnson of Harris,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3340:</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3340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FIREFIGHTERS' RELIEF AND RETIREMENT FUND</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 6243e.2(1).  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1(13-e), Article 6243e.2(1), Revised Statutes, is amended to read as follows:</w:t>
      </w:r>
    </w:p>
    <w:p w:rsidR="003F3435" w:rsidRDefault="0032493E">
      <w:pPr>
        <w:spacing w:line="480" w:lineRule="auto"/>
        <w:ind w:firstLine="144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the </w:t>
      </w:r>
      <w:r>
        <w:rPr>
          <w:u w:val="single"/>
        </w:rPr>
        <w:t xml:space="preserve">member first attains both the age of at least 50 and at least 10 years of service</w:t>
      </w:r>
      <w:r>
        <w:t xml:space="preserve"> [</w:t>
      </w:r>
      <w:r>
        <w:rPr>
          <w:strike/>
        </w:rPr>
        <w:t xml:space="preserve">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Sections 5(a), (b), (b-1), (c), (d), (l), and (m),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w:t>
      </w:r>
      <w:r>
        <w:t xml:space="preserve"> </w:t>
      </w:r>
      <w:r>
        <w:t xml:space="preserve">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w:t>
      </w:r>
      <w:r>
        <w:t xml:space="preserve"> </w:t>
      </w:r>
      <w:r>
        <w:t xml:space="preserve">The member may also apply for any DROP benefit provided under this section on terminating active service. </w:t>
      </w:r>
      <w:r>
        <w:t xml:space="preserve"> </w:t>
      </w:r>
      <w:r>
        <w:t xml:space="preserve">An election to participate in the DROP, once approved by the board, is irrevocable.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w:t>
      </w:r>
      <w:r>
        <w:t xml:space="preserve"> </w:t>
      </w:r>
      <w:r>
        <w:t xml:space="preserve">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w:t>
      </w:r>
      <w:r>
        <w:t xml:space="preserve"> </w:t>
      </w:r>
      <w:r>
        <w:t xml:space="preserve">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w:t>
      </w:r>
      <w:r>
        <w:t xml:space="preserve"> </w:t>
      </w:r>
      <w:r>
        <w:t xml:space="preserve">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(b-1)</w:t>
      </w:r>
      <w:r xml:space="preserve">
        <w:t> </w:t>
      </w:r>
      <w:r xml:space="preserve">
        <w:t> </w:t>
      </w:r>
      <w:r>
        <w:t xml:space="preserve">On or after the year 2017 effective date, an active member may not participate in the DROP for more than </w:t>
      </w:r>
      <w:r>
        <w:rPr>
          <w:u w:val="single"/>
        </w:rPr>
        <w:t xml:space="preserve">20</w:t>
      </w:r>
      <w:r>
        <w:t xml:space="preserve"> [</w:t>
      </w:r>
      <w:r>
        <w:rPr>
          <w:strike/>
        </w:rPr>
        <w:t xml:space="preserve">13</w:t>
      </w:r>
      <w:r>
        <w:t xml:space="preserve">] years. </w:t>
      </w:r>
      <w:r>
        <w:t xml:space="preserve"> </w:t>
      </w:r>
      <w:r>
        <w:t xml:space="preserve">If a DROP participant remains in active service after the </w:t>
      </w:r>
      <w:r>
        <w:rPr>
          <w:u w:val="single"/>
        </w:rPr>
        <w:t xml:space="preserve">20th</w:t>
      </w:r>
      <w:r>
        <w:t xml:space="preserve"> [</w:t>
      </w:r>
      <w:r>
        <w:rPr>
          <w:strike/>
        </w:rPr>
        <w:t xml:space="preserve">13th</w:t>
      </w:r>
      <w:r>
        <w:t xml:space="preserve">] anniversary of the effective date of the member's DROP election:</w:t>
      </w:r>
    </w:p>
    <w:p w:rsidR="003F3435" w:rsidRDefault="0032493E">
      <w:pPr>
        <w:spacing w:line="480" w:lineRule="auto"/>
        <w:ind w:firstLine="1440"/>
        <w:jc w:val="both"/>
      </w:pPr>
      <w:r>
        <w:t xml:space="preserve">(1)</w:t>
      </w:r>
      <w:r xml:space="preserve">
        <w:t> </w:t>
      </w:r>
      <w:r xml:space="preserve">
        <w:t> </w:t>
      </w:r>
      <w:r>
        <w:t xml:space="preserve">subsequent deductions from the member's salary under Section 13(c) of this article, except for unused leave pay, may not be credited to the member's DROP account; and</w:t>
      </w:r>
    </w:p>
    <w:p w:rsidR="003F3435" w:rsidRDefault="0032493E">
      <w:pPr>
        <w:spacing w:line="480" w:lineRule="auto"/>
        <w:ind w:firstLine="1440"/>
        <w:jc w:val="both"/>
      </w:pPr>
      <w:r>
        <w:t xml:space="preserve">(2)</w:t>
      </w:r>
      <w:r xml:space="preserve">
        <w:t> </w:t>
      </w:r>
      <w:r xml:space="preserve">
        <w:t> </w:t>
      </w:r>
      <w:r>
        <w:t xml:space="preserve">the account shall continue to be credited with earnings in accordance with Subsection (d) of this section.</w:t>
      </w:r>
    </w:p>
    <w:p w:rsidR="003F3435" w:rsidRDefault="0032493E">
      <w:pPr>
        <w:spacing w:line="480" w:lineRule="auto"/>
        <w:ind w:firstLine="720"/>
        <w:jc w:val="both"/>
      </w:pPr>
      <w:r>
        <w:t xml:space="preserve">(c)</w:t>
      </w:r>
      <w:r xml:space="preserve">
        <w:t> </w:t>
      </w:r>
      <w:r xml:space="preserve">
        <w:t> </w:t>
      </w:r>
      <w:r>
        <w:t xml:space="preserve">After a member's DROP election becomes effective, an amount equal to the monthly service pension the member would have received under Section 4 of this article, if applicable, had the member terminated active service on the effective date of the member's DROP election shall be credited to a DROP account maintained for the member. </w:t>
      </w:r>
      <w:r>
        <w:t xml:space="preserve"> </w:t>
      </w:r>
      <w:r>
        <w:t xml:space="preserve">That monthly credit to the member's DROP account shall continue until the earlier of the date the member terminates active service or the </w:t>
      </w:r>
      <w:r>
        <w:rPr>
          <w:u w:val="single"/>
        </w:rPr>
        <w:t xml:space="preserve">20th</w:t>
      </w:r>
      <w:r>
        <w:t xml:space="preserve"> [</w:t>
      </w:r>
      <w:r>
        <w:rPr>
          <w:strike/>
        </w:rPr>
        <w:t xml:space="preserve">13th</w:t>
      </w:r>
      <w:r>
        <w:t xml:space="preserve">] anniversary of the date of the first credit to the member's DROP account.</w:t>
      </w:r>
    </w:p>
    <w:p w:rsidR="003F3435" w:rsidRDefault="0032493E">
      <w:pPr>
        <w:spacing w:line="480" w:lineRule="auto"/>
        <w:ind w:firstLine="720"/>
        <w:jc w:val="both"/>
      </w:pPr>
      <w:r>
        <w:t xml:space="preserve">(d)</w:t>
      </w:r>
      <w:r xml:space="preserve">
        <w:t> </w:t>
      </w:r>
      <w:r xml:space="preserve">
        <w:t> </w:t>
      </w:r>
      <w:r>
        <w:t xml:space="preserve">A member's DROP account shall be credited with earnings at an annual rate equal to </w:t>
      </w:r>
      <w:r>
        <w:rPr>
          <w:u w:val="single"/>
        </w:rPr>
        <w:t xml:space="preserve">70</w:t>
      </w:r>
      <w:r>
        <w:t xml:space="preserve"> [</w:t>
      </w:r>
      <w:r>
        <w:rPr>
          <w:strike/>
        </w:rPr>
        <w:t xml:space="preserve">65</w:t>
      </w:r>
      <w:r>
        <w:t xml:space="preserve">] percent of the [</w:t>
      </w:r>
      <w:r>
        <w:rPr>
          <w:strike/>
        </w:rPr>
        <w:t xml:space="preserve">compounded</w:t>
      </w:r>
      <w:r>
        <w:t xml:space="preserve">] average annual return earned by the fund over the five years preceding, but not including, the year during which the credit is given. </w:t>
      </w:r>
      <w:r>
        <w:t xml:space="preserve"> </w:t>
      </w:r>
      <w:r>
        <w:t xml:space="preserve">Notwithstanding the preceding, however, the credit to the member's DROP account shall be at an annual rate of not less than 2.5 percent, irrespective of actual earnings.</w:t>
      </w:r>
    </w:p>
    <w:p w:rsidR="003F3435" w:rsidRDefault="0032493E">
      <w:pPr>
        <w:spacing w:line="480" w:lineRule="auto"/>
        <w:ind w:firstLine="720"/>
        <w:jc w:val="both"/>
      </w:pPr>
      <w:r>
        <w:t xml:space="preserve">(l)</w:t>
      </w:r>
      <w:r xml:space="preserve">
        <w:t> </w:t>
      </w:r>
      <w:r xml:space="preserve">
        <w:t> </w:t>
      </w:r>
      <w:r>
        <w:t xml:space="preserve">A member who participates in the DROP is ineligible for disability benefits described by Section 6 of this article, except </w:t>
      </w:r>
      <w:r>
        <w:rPr>
          <w:u w:val="single"/>
        </w:rPr>
        <w:t xml:space="preserve">that a member with less than 13 years of DROP participation is eligible for</w:t>
      </w:r>
      <w:r>
        <w:t xml:space="preserve"> the benefits described by Section 6(c). </w:t>
      </w:r>
      <w:r>
        <w:t xml:space="preserve"> </w:t>
      </w:r>
      <w:r>
        <w:t xml:space="preserve">If a member who has a disability described by Section 6(c) of this article is a DROP participant </w:t>
      </w:r>
      <w:r>
        <w:rPr>
          <w:u w:val="single"/>
        </w:rPr>
        <w:t xml:space="preserve">with less than 13 years of DROP participation</w:t>
      </w:r>
      <w:r>
        <w:t xml:space="preserve">, the disability benefit provided by Section 6(c)(1) shall be paid to the member, as a monthly pension benefit, in addition to payments from the DROP account balance. </w:t>
      </w:r>
      <w:r>
        <w:t xml:space="preserve"> </w:t>
      </w:r>
      <w:r>
        <w:t xml:space="preserve">If a member who dies under the conditions described by Section 7(c) of this article is a DROP participant at the time of death or disability resulting in death, the benefit provided by Section 7(c) shall be paid to the member's eligible survivors, as a monthly pension benefit, in addition to payments from the DROP account balance.</w:t>
      </w:r>
    </w:p>
    <w:p w:rsidR="003F3435" w:rsidRDefault="0032493E">
      <w:pPr>
        <w:spacing w:line="480" w:lineRule="auto"/>
        <w:ind w:firstLine="720"/>
        <w:jc w:val="both"/>
      </w:pPr>
      <w:r>
        <w:t xml:space="preserve">(m)</w:t>
      </w:r>
      <w:r xml:space="preserve">
        <w:t> </w:t>
      </w:r>
      <w:r xml:space="preserve">
        <w:t> </w:t>
      </w:r>
      <w:r>
        <w:t xml:space="preserve">A DROP participant with a break in service may receive service credit within DROP for days worked after the regular expiration of the maximum DROP participation period prescribed by this section. </w:t>
      </w:r>
      <w:r>
        <w:t xml:space="preserve"> </w:t>
      </w:r>
      <w:r>
        <w:t xml:space="preserve">The service credit shall be limited to the number of days in which the participant experienced a break in service or the number of days required to constitute </w:t>
      </w:r>
      <w:r>
        <w:rPr>
          <w:u w:val="single"/>
        </w:rPr>
        <w:t xml:space="preserve">20</w:t>
      </w:r>
      <w:r>
        <w:t xml:space="preserve"> [</w:t>
      </w:r>
      <w:r>
        <w:rPr>
          <w:strike/>
        </w:rPr>
        <w:t xml:space="preserve">13</w:t>
      </w:r>
      <w:r>
        <w:t xml:space="preserve">] years of DROP participation, whichever is smaller. </w:t>
      </w:r>
      <w:r>
        <w:t xml:space="preserve"> </w:t>
      </w:r>
      <w:r>
        <w:t xml:space="preserve">A retired member who previously participated in the DROP and who returns to active service is subject to the terms of this section in effect at the time of the member's return to active service.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w:t>
      </w:r>
      <w:r>
        <w:t xml:space="preserve"> </w:t>
      </w:r>
      <w:r>
        <w:t xml:space="preserve">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Sections 1(13-e) and 4(a), Article 6243e.2(1),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8, Article 6243e.2(1), Revised Statutes, as amended by this Act, applies to a member who terminates active service on or after the effective date of this Act.</w:t>
      </w:r>
    </w:p>
    <w:p w:rsidR="003F3435" w:rsidRDefault="0032493E">
      <w:pPr>
        <w:spacing w:line="480" w:lineRule="auto"/>
        <w:jc w:val="center"/>
      </w:pPr>
      <w:r>
        <w:t xml:space="preserve">ARTICLE</w:t>
      </w:r>
      <w:r xml:space="preserve">
        <w:t> </w:t>
      </w:r>
      <w:r>
        <w:t xml:space="preserve">2.</w:t>
      </w:r>
      <w:r xml:space="preserve">
        <w:t> </w:t>
      </w:r>
      <w:r xml:space="preserve">
        <w:t> </w:t>
      </w:r>
      <w:r>
        <w:t xml:space="preserve">POLICE OFFICERS' PENSION SYSTEM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2(14-c), Article 6243g-4, Revised Statutes, is amended to read as follows:</w:t>
      </w:r>
    </w:p>
    <w:p w:rsidR="003F3435" w:rsidRDefault="0032493E">
      <w:pPr>
        <w:spacing w:line="480" w:lineRule="auto"/>
        <w:ind w:firstLine="1440"/>
        <w:jc w:val="both"/>
      </w:pPr>
      <w:r>
        <w:t xml:space="preserve">(14-c)</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hired before October 9, 2004, including a member hired before October 9, 2004, who involuntarily separated from service but was retroactively reinstated under an arbitration, civil service, or court ruling after October 9, 2004, the earlier of:</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age at which the member first attains both the age of at least 60 and at least 10 years of service [</w:t>
      </w:r>
      <w:r>
        <w:rPr>
          <w:strike/>
        </w:rPr>
        <w:t xml:space="preserve">; or</w:t>
      </w:r>
    </w:p>
    <w:p w:rsidR="003F3435" w:rsidRDefault="0032493E">
      <w:pPr>
        <w:spacing w:line="480" w:lineRule="auto"/>
        <w:ind w:firstLine="2160"/>
        <w:jc w:val="both"/>
      </w:pPr>
      <w:r>
        <w:t xml:space="preserve">[</w:t>
      </w:r>
      <w:r>
        <w:rPr>
          <w:strike/>
        </w:rPr>
        <w:t xml:space="preserve">(B) except as provided by Paragraph (A) of this subdivision, for a member hired or rehired on or after October 9, 2004, the age at which the sum of the member's age in years and years of service equals at least 70</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12(a), Article 6243g-4,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separates from service after </w:t>
      </w:r>
      <w:r>
        <w:rPr>
          <w:u w:val="single"/>
        </w:rPr>
        <w:t xml:space="preserve">at least 20 years of participation in the system</w:t>
      </w:r>
      <w:r>
        <w:t xml:space="preserve"> [</w:t>
      </w:r>
      <w:r>
        <w:rPr>
          <w:strike/>
        </w:rPr>
        <w:t xml:space="preserve">attaining normal retirement age</w:t>
      </w:r>
      <w:r>
        <w:t xml:space="preserve">] is eligible to receive a monthly service pension, beginning in the month of separation from service. </w:t>
      </w:r>
      <w:r>
        <w:t xml:space="preserve"> </w:t>
      </w:r>
      <w:r>
        <w:t xml:space="preserve">[</w:t>
      </w:r>
      <w:r>
        <w:rPr>
          <w:strike/>
        </w:rPr>
        <w:t xml:space="preserve">A member who separates from service as a classified police officer with the city after November 23, 1998, after earning 10 or more but less than 20 years of service in the pension system and who complies with all applicable requirements of Section 19 of this article is eligible to receive a monthly service pension, beginning in the month the individual attains normal retirement age.</w:t>
      </w:r>
      <w:r>
        <w:t xml:space="preserve">] </w:t>
      </w:r>
      <w:r>
        <w:t xml:space="preserve"> </w:t>
      </w:r>
      <w:r>
        <w:t xml:space="preserve">An individual may not receive a pension under this article while still an active member. </w:t>
      </w:r>
      <w:r>
        <w:t xml:space="preserve"> </w:t>
      </w:r>
      <w:r>
        <w:t xml:space="preserve">All service pensions end with the month in which the retired member dies. </w:t>
      </w:r>
      <w:r>
        <w:t xml:space="preserve"> </w:t>
      </w:r>
      <w:r>
        <w:t xml:space="preserve">The city shall supply all personnel, financial, and payroll records necessary to establish the member's eligibility for a benefit, the member's credited service, and the amount of the benefit. </w:t>
      </w:r>
      <w:r>
        <w:t xml:space="preserve"> </w:t>
      </w:r>
      <w:r>
        <w:t xml:space="preserve">The city must provide those records in the format specified by the pension system.</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14(b) and (e), Article 6243g-4, Revised Statutes, are amended to read as follows:</w:t>
      </w:r>
    </w:p>
    <w:p w:rsidR="003F3435" w:rsidRDefault="0032493E">
      <w:pPr>
        <w:spacing w:line="480" w:lineRule="auto"/>
        <w:ind w:firstLine="720"/>
        <w:jc w:val="both"/>
      </w:pPr>
      <w:r>
        <w:t xml:space="preserve">(b)</w:t>
      </w:r>
      <w:r xml:space="preserve">
        <w:t> </w:t>
      </w:r>
      <w:r xml:space="preserve">
        <w:t> </w:t>
      </w:r>
      <w:r>
        <w:t xml:space="preserve">An active member who [</w:t>
      </w:r>
      <w:r>
        <w:rPr>
          <w:strike/>
        </w:rPr>
        <w:t xml:space="preserve">was hired before October 9, 2004, including a member hired before October 9, 2004, who has been reinstated under arbitration, civil service, or a court ruling after that date, and</w:t>
      </w:r>
      <w:r>
        <w:t xml:space="preserve">] has at least 20 years of service with the police department may file with the pension system an election to participate in DROP and receive a DROP benefit instead of the standard form of pension provided by this article as of the date the active member attained 20 years of service. </w:t>
      </w:r>
      <w:r>
        <w:t xml:space="preserve"> </w:t>
      </w:r>
      <w:r>
        <w:t xml:space="preserve">The election may be made, under procedures established by the board, by an eligible active member who has attained the required years of service. </w:t>
      </w:r>
      <w:r>
        <w:t xml:space="preserve"> </w:t>
      </w:r>
      <w:r>
        <w:t xml:space="preserve">A DROP election that is made and accepted by the board may not be revoked.</w:t>
      </w:r>
    </w:p>
    <w:p w:rsidR="003F3435" w:rsidRDefault="0032493E">
      <w:pPr>
        <w:spacing w:line="480" w:lineRule="auto"/>
        <w:ind w:firstLine="720"/>
        <w:jc w:val="both"/>
      </w:pPr>
      <w:r>
        <w:t xml:space="preserve">(e)</w:t>
      </w:r>
      <w:r xml:space="preserve">
        <w:t> </w:t>
      </w:r>
      <w:r xml:space="preserve">
        <w:t> </w:t>
      </w:r>
      <w:r>
        <w:t xml:space="preserve">As of the end of each month an amount is credited to each active member's notional DROP account at the rate of one-twelfth of a hypothetical earnings rate on amounts in the account. </w:t>
      </w:r>
      <w:r>
        <w:t xml:space="preserve"> </w:t>
      </w:r>
      <w:r>
        <w:t xml:space="preserve">The hypothetical earnings rate is determined for each calendar year based on the [</w:t>
      </w:r>
      <w:r>
        <w:rPr>
          <w:strike/>
        </w:rPr>
        <w:t xml:space="preserve">compounded</w:t>
      </w:r>
      <w:r>
        <w:t xml:space="preserve">] average of the aggregate annual rate of return on investments of the pension system for the five consecutive fiscal years ending June 30 preceding the calendar year to which the earnings rate applies, multiplied by </w:t>
      </w:r>
      <w:r>
        <w:rPr>
          <w:u w:val="single"/>
        </w:rPr>
        <w:t xml:space="preserve">70</w:t>
      </w:r>
      <w:r>
        <w:t xml:space="preserve"> [</w:t>
      </w:r>
      <w:r>
        <w:rPr>
          <w:strike/>
        </w:rPr>
        <w:t xml:space="preserve">65</w:t>
      </w:r>
      <w:r>
        <w:t xml:space="preserve">] percent. </w:t>
      </w:r>
      <w:r>
        <w:t xml:space="preserve"> </w:t>
      </w:r>
      <w:r>
        <w:t xml:space="preserve">The hypothetical earnings rate may not be less than 2.5 percent.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Sections 2(14-c) and 12(a), Article 6243g-4,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14(e), Article 6243g-4,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