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88R7087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recordings of peace officer performance of official duties and interactions with the public;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37.09(c) and (d), Penal Code, are amended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w:t>
      </w:r>
      <w:r>
        <w:rPr>
          <w:u w:val="single"/>
        </w:rPr>
        <w:t xml:space="preserve">,</w:t>
      </w:r>
      <w:r>
        <w:t xml:space="preserve"> [</w:t>
      </w:r>
      <w:r>
        <w:rPr>
          <w:strike/>
        </w:rPr>
        <w:t xml:space="preserve">or Subsection</w:t>
      </w:r>
      <w:r>
        <w:t xml:space="preserve">] (d)(1)</w:t>
      </w:r>
      <w:r>
        <w:rPr>
          <w:u w:val="single"/>
        </w:rPr>
        <w:t xml:space="preserve">, or (d)(3)</w:t>
      </w:r>
      <w:r>
        <w:t xml:space="preserve"> is a felony of the third degree, unless the thing altered, destroyed, or concealed is a human corpse, in which case the offense is a felony of the second degree. An offense under Subsection (d)(2) is a Class A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 that an offense has been committed, alters, destroys, or conceals any record, document, or thing with intent to impair its verity, legibility, or availability as evidence in any subsequent investigation of or official proceeding related to the offense;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observes a human corpse under circumstances in which a reasonable person would believe that an offense had been committed, knows or reasonably should know that a law enforcement agency is not aware of the existence of or location of the corpse, and fails to report the existence of and location of the corpse to a law enforcement agency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peace officer or other employee of a law enforcement agency who alters, destroys, or conceals another person's audio, visual, or photographic recording of a peace officer's performance of official duties: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without obtaining that other person's written consent;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intent to impair the recording's verity, intelligibility, or availability as evidence in any subsequent investigation of or official proceeding related to the peace officer's performance of official duties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38.15(c),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that the conduct engaged in by the defendant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was intended to warn a person operating a motor vehicle of the presence of a peace officer who was enforcing Subtitle C, Title 7, Transportation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consisted only of filming, recording, photographing, documenting, or observing a peace officer, if before or while engaging in the conduct, the defendant obeyed any reasonable and lawful order by a peace officer to change the defendant's proximity or position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542.501, Transportation Code, is amended to read as follows:</w:t>
      </w:r>
    </w:p>
    <w:p w:rsidR="003F3435" w:rsidRDefault="0032493E">
      <w:pPr>
        <w:spacing w:line="480" w:lineRule="auto"/>
        <w:ind w:firstLine="720"/>
        <w:jc w:val="both"/>
      </w:pPr>
      <w:r>
        <w:t xml:space="preserve">Sec.</w:t>
      </w:r>
      <w:r xml:space="preserve">
        <w:t> </w:t>
      </w:r>
      <w:r>
        <w:t xml:space="preserve">542.501.</w:t>
      </w:r>
      <w:r xml:space="preserve">
        <w:t> </w:t>
      </w:r>
      <w:r xml:space="preserve">
        <w:t> </w:t>
      </w:r>
      <w:r>
        <w:t xml:space="preserve">OBEDIENCE REQUIRED TO </w:t>
      </w:r>
      <w:r>
        <w:rPr>
          <w:u w:val="single"/>
        </w:rPr>
        <w:t xml:space="preserve">PEACE</w:t>
      </w:r>
      <w:r>
        <w:t xml:space="preserve"> [</w:t>
      </w:r>
      <w:r>
        <w:rPr>
          <w:strike/>
        </w:rPr>
        <w:t xml:space="preserve">POLICE</w:t>
      </w:r>
      <w:r>
        <w:t xml:space="preserve">] OFFICERS, SCHOOL CROSSING GUARDS, AND ESCORT FLAGGERS. </w:t>
      </w:r>
      <w:r>
        <w:t xml:space="preserve"> </w:t>
      </w:r>
      <w:r>
        <w:rPr>
          <w:u w:val="single"/>
        </w:rPr>
        <w:t xml:space="preserve">(a)</w:t>
      </w:r>
      <w:r>
        <w:t xml:space="preserve"> </w:t>
      </w:r>
      <w:r>
        <w:t xml:space="preserve"> </w:t>
      </w:r>
      <w:r>
        <w:t xml:space="preserve">A person may not wilfully fail or refuse to comply with a lawful order or direction of:</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peace</w:t>
      </w:r>
      <w:r>
        <w:t xml:space="preserve"> [</w:t>
      </w:r>
      <w:r>
        <w:rPr>
          <w:strike/>
        </w:rPr>
        <w:t xml:space="preserve">police</w:t>
      </w:r>
      <w:r>
        <w:t xml:space="preserve">] officer</w:t>
      </w:r>
      <w:r>
        <w:rPr>
          <w:u w:val="single"/>
        </w:rPr>
        <w:t xml:space="preserve">, subject to Subsection (b)</w:t>
      </w:r>
      <w:r>
        <w:t xml:space="preserve">;</w:t>
      </w:r>
    </w:p>
    <w:p w:rsidR="003F3435" w:rsidRDefault="0032493E">
      <w:pPr>
        <w:spacing w:line="480" w:lineRule="auto"/>
        <w:ind w:firstLine="1440"/>
        <w:jc w:val="both"/>
      </w:pPr>
      <w:r>
        <w:t xml:space="preserve">(2)</w:t>
      </w:r>
      <w:r xml:space="preserve">
        <w:t> </w:t>
      </w:r>
      <w:r xml:space="preserve">
        <w:t> </w:t>
      </w:r>
      <w:r>
        <w:t xml:space="preserve">a school crossing guard who:</w:t>
      </w:r>
    </w:p>
    <w:p w:rsidR="003F3435" w:rsidRDefault="0032493E">
      <w:pPr>
        <w:spacing w:line="480" w:lineRule="auto"/>
        <w:ind w:firstLine="2160"/>
        <w:jc w:val="both"/>
      </w:pPr>
      <w:r>
        <w:t xml:space="preserve">(A)</w:t>
      </w:r>
      <w:r xml:space="preserve">
        <w:t> </w:t>
      </w:r>
      <w:r xml:space="preserve">
        <w:t> </w:t>
      </w:r>
      <w:r>
        <w:t xml:space="preserve">is performing crossing guard duties in a school crosswalk to stop and yield to a pedestrian; or</w:t>
      </w:r>
    </w:p>
    <w:p w:rsidR="003F3435" w:rsidRDefault="0032493E">
      <w:pPr>
        <w:spacing w:line="480" w:lineRule="auto"/>
        <w:ind w:firstLine="2160"/>
        <w:jc w:val="both"/>
      </w:pPr>
      <w:r>
        <w:t xml:space="preserve">(B)</w:t>
      </w:r>
      <w:r xml:space="preserve">
        <w:t> </w:t>
      </w:r>
      <w:r xml:space="preserve">
        <w:t> </w:t>
      </w:r>
      <w:r>
        <w:t xml:space="preserve">has been trained under Section 600.004 and is directing traffic in a school crossing zone; or</w:t>
      </w:r>
    </w:p>
    <w:p w:rsidR="003F3435" w:rsidRDefault="0032493E">
      <w:pPr>
        <w:spacing w:line="480" w:lineRule="auto"/>
        <w:ind w:firstLine="1440"/>
        <w:jc w:val="both"/>
      </w:pPr>
      <w:r>
        <w:t xml:space="preserve">(3)</w:t>
      </w:r>
      <w:r xml:space="preserve">
        <w:t> </w:t>
      </w:r>
      <w:r xml:space="preserve">
        <w:t> </w:t>
      </w:r>
      <w:r>
        <w:t xml:space="preserve">an escort flagger who is directing or controlling the flow of traffic in accordance with a permit issued by the Texas Department of Motor Vehicles under Subtitle E for the movement of an oversize or overweight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(a)(1) does not apply to an order or direction to cease filming, recording, photographing, documenting, or observing a peace officer while the officer is engaged in the performance of official duties. This subsection does not prohibit a peace officer from giving the person a reasonable and lawful order or direction to change the person's proximity or position relative to a peace officer who is engaged in the performance of official duties.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37.09,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Section 38.15, Penal Code, and Section 542.501, Transportation Code, as amended by this Act, apply to the prosecution of an offense under one of those sections commenced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final conviction for an offense under Section 38.15, Penal Code, or Section 542.501, Transportation Code,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