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88R23304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3351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3351:</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3351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standards required for certain rankings of physicians by health benefit plan issuers.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1460.003, Insurance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health benefit plan issuer, including a subsidiary or affiliate, may not rank physicians </w:t>
      </w:r>
      <w:r>
        <w:rPr>
          <w:u w:val="single"/>
        </w:rPr>
        <w:t xml:space="preserve">or</w:t>
      </w:r>
      <w:r>
        <w:t xml:space="preserve">[</w:t>
      </w:r>
      <w:r>
        <w:rPr>
          <w:strike/>
        </w:rPr>
        <w:t xml:space="preserve">,</w:t>
      </w:r>
      <w:r>
        <w:t xml:space="preserve">] classify physicians into tiers based on performance[</w:t>
      </w:r>
      <w:r>
        <w:rPr>
          <w:strike/>
        </w:rPr>
        <w:t xml:space="preserve">, or publish physician-specific information that includes rankings, tiers, ratings, or other comparisons of a physician's performance against standards, measures, or other physicians,</w:t>
      </w:r>
      <w:r>
        <w:t xml:space="preserve">] unless:</w:t>
      </w:r>
    </w:p>
    <w:p w:rsidR="003F3435" w:rsidRDefault="0032493E">
      <w:pPr>
        <w:spacing w:line="480" w:lineRule="auto"/>
        <w:ind w:firstLine="1440"/>
        <w:jc w:val="both"/>
      </w:pPr>
      <w:r>
        <w:t xml:space="preserve">(1)</w:t>
      </w:r>
      <w:r xml:space="preserve">
        <w:t> </w:t>
      </w:r>
      <w:r xml:space="preserve">
        <w:t> </w:t>
      </w:r>
      <w:r>
        <w:rPr>
          <w:u w:val="single"/>
        </w:rPr>
        <w:t xml:space="preserve">the standards used by the health benefit plan issuer to rank or classify are propagated or developed by an organization designated by the commissioner through rules adopted under Section 1460.005;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ranking, comparison, or evaluation: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disclosed to each affected physician at least 45 days before the date the ranking, comparison, or evaluation is released, published, or distributed to enrollees by the health benefit plan issuer;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identifies which products or networks offered by the health benefit plan issuer the ranking, comparison, or evaluation will be used for;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affected physician is given an easy-to-use process to identify discrepancies between the standards and the ranking, comparison, or evaluation as propagated by the health benefit plan issuer</w:t>
      </w:r>
      <w:r>
        <w:t xml:space="preserve"> [</w:t>
      </w:r>
      <w:r>
        <w:rPr>
          <w:strike/>
        </w:rPr>
        <w:t xml:space="preserve">the standards used by the health benefit plan issuer conform to nationally recognized standards and guidelines as required by rules adopted under Section 1460.005;</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standards and measurements to be used by the health benefit plan issuer are disclosed to each affected physician before any evaluation period used by the health benefit plan issuer;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each affected physician is afforded, before any publication or other public dissemination, an opportunity to dispute the ranking or classification through a process that, at a minimum, includes due process protections that conform to the following protections: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health benefit plan issuer provides at least 45 days' written notice to the physician of the proposed rating, ranking, tiering, or comparison, including the methodologies, data, and all other information utilized by the health benefit plan issuer in its rating, tiering, ranking, or comparison decision;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 addition to any written fair reconsideration process, the health benefit plan issuer, upon a request for review that is made within 30 days of receiving the notice under Paragraph (A), provides a fair reconsideration proceeding, at the physician's option:</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by teleconference, at an agreed upon time;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in person, at an agreed upon time or between the hours of 8:00 a.m. and 5:00 p.m. Monday through Friday;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physician has the right to provide information at a requested fair reconsideration proceeding for determination by a decision-maker, have a representative participate in the fair reconsideration proceeding, and submit a written statement at the conclusion of the fair reconsideration proceeding;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health benefit plan issuer provides a written communication of the outcome of a fair reconsideration proceeding prior to any publication or dissemination of the rating, ranking, tiering, or comparison. </w:t>
      </w:r>
      <w:r>
        <w:rPr>
          <w:strike/>
        </w:rPr>
        <w:t xml:space="preserve"> </w:t>
      </w:r>
      <w:r>
        <w:rPr>
          <w:strike/>
        </w:rPr>
        <w:t xml:space="preserve">The written communication must include the specific reasons for the final decision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physician submits information to a health benefit plan issuer under Subsection (a)(3) sufficient to establish a discrepancy, the health benefit plan issuer must remedy the discrepancy by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publication;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30th day after the date the health benefit plan issuer receives the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1460.005(c), Insurance Code, is amended to read as follows:</w:t>
      </w:r>
    </w:p>
    <w:p w:rsidR="003F3435" w:rsidRDefault="0032493E">
      <w:pPr>
        <w:spacing w:line="480" w:lineRule="auto"/>
        <w:ind w:firstLine="720"/>
        <w:jc w:val="both"/>
      </w:pPr>
      <w:r>
        <w:t xml:space="preserve">(c)</w:t>
      </w:r>
      <w:r xml:space="preserve">
        <w:t> </w:t>
      </w:r>
      <w:r xml:space="preserve">
        <w:t> </w:t>
      </w:r>
      <w:r>
        <w:t xml:space="preserve">In adopting rules under this section, the commissioner </w:t>
      </w:r>
      <w:r>
        <w:rPr>
          <w:u w:val="single"/>
        </w:rPr>
        <w:t xml:space="preserve">may only designate</w:t>
      </w:r>
      <w:r>
        <w:t xml:space="preserve"> [</w:t>
      </w:r>
      <w:r>
        <w:rPr>
          <w:strike/>
        </w:rPr>
        <w:t xml:space="preserve">shall consider the standards, guidelines, and measures prescribed by nationally recognized</w:t>
      </w:r>
      <w:r>
        <w:t xml:space="preserve">] organizations that </w:t>
      </w:r>
      <w:r>
        <w:rPr>
          <w:u w:val="single"/>
        </w:rPr>
        <w:t xml:space="preserve">meet the following requirements: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prescribing organization is bona fide and unbiased toward or against any medical provider;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standards to be used in rankings, comparisons, or evaluations: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nationally recognized, or based on expert-provider consensus or leading clinical evidence-based scholarship;</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 publicly transparent methodology;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based on clinical outcomes, are risk-adjusted;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prescribing organization has an easy-to-use process by which a medical provider may report data, evidentiary, factual, or mathematical errors for prompt investigation and, if appropriate, correction</w:t>
      </w:r>
      <w:r>
        <w:t xml:space="preserve"> [</w:t>
      </w:r>
      <w:r>
        <w:rPr>
          <w:strike/>
        </w:rPr>
        <w:t xml:space="preserve">establish or promote guidelines and performance measures emphasizing quality of health care, including the National Quality Forum and the AQA Alliance.  If neither the National Quality Forum nor the AQA Alliance has established standards or guidelines regarding an issue, the commissioner shall consider the standards, guidelines, and measures prescribed by the National Committee on Quality Assurance and other similar national organizations.  If neither the National Quality Forum, nor the AQA Alliance, nor other national organizations have established standards or guidelines regarding an issue, the commissioner shall consider standards, guidelines, and measures based on other bona fide nationally recognized guidelines, expert-based physician consensus quality standards, or leading objective clinical evidence and scholarship</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3351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