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Gerdes, Orr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3352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regulation of used and scrap tires by certain counties.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361, Health and Safety Code, is amended by adding Section 361.1121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361.1121.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MARKING USED OR SCRAP TIRES IN CERTAIN COUNTIES. 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"Generator" includes a fleet operator, a tire recapper or retreader, or a retailer, wholesaler, or manufacturer of whole new or used tires.  The term does not include a scrap tire energy recovery facility or a scrap tire recycling facility.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"Retailer" means a person who is engaged in the business of selling or otherwise placing tires in the stream of commerce for use on a vehicle, trailer, or piece of equipment.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"Scrap tire" has the meaning assigned by Section 361.112.  The term does not include a tire: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or on a vehicle that: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been crushed; or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being transported to a registered metal recycling entity or a licensed used automotive parts recycler;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that is mounted on a metal wheel that is intended to be recycled.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"Used tire" means a tire 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been used as a tire on a vehicle, trailer, or piece of equipment;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tire tread at least one-sixteenth inch deep;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can still be used for its original intended purpose;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meets the visual and tread depth requirements for used tires established by the Department of Public Safety.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applies only to a county with a population of 150,000 or less.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commissioners court of a county to which this section applies may establish and enforce a program requiring a generator to mark used or scrap tires handled by the generator.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program established under this section must: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assign to each generator a unique identifying mark required to be affixed to or imprinted on each scrap or used tire taken possession of or produced by the generator;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allow a customer to retain a scrap or used tire removed from the customer's vehicle during the purchase of a tire from a retailer;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 a retailer whose customer retains a scrap or used tire to keep a record of the customer's retention;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include a system to inspect generators for compliance.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3352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