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88R12113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Gerdes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used and scrap tires by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361, Health and Safety Code, is amended by adding Section 361.1121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361.1121.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MARKING USED OR SCRAP TIRES IN CERTAIN COUNTIES.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"Generator" includes a fleet operator, an automotive dismantler, a tire recapper or retreader, or a retailer, wholesaler, or manufacturer of whole new or used tires.  The term does not include a scrap tire energy recovery facility or a scrap tire recycling facility.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"Retailer" means a person who is engaged in the business of selling or otherwise placing tires in the stream of commerce for use on a vehicle, trailer, or piece of equipment.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"Scrap tire" has the meaning assigned by Section 361.112.  The term does not include a tire: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or on a vehicle that: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been crushed;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being transported to a registered metal recycling entity or a licensed used automotive parts recycler;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mounted on a metal wheel that is intended to be recycled.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"Used tire" means a tire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been used as a tire on a vehicle, trailer, or piece of equipment;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tire tread at least one-sixteenth inch deep;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 still be used for its original intended purpose;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meets the visual and tread depth requirements for used tires established by the Department of Public Safety.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 county with a population of 150,000 or less.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to which this section applies may establish and enforce a program requiring a generator to mark used or scrap tires handled by the generator.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program established under this section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assign to each generator a unique identifying mark required to be affixed to or imprinted on each scrap or used tire, taken possession of or produced by the generator;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 a customer to retain a scrap or used tire removed from the customer's vehicle during the purchase of a tire from a retailer;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a retailer whose customer retains a scrap or used tire to keep a record of the customer's retention;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a system to inspect generators for compliance.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