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88R10717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3358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the refund to which certain persons are entitled of sales and use taxes imposed on tangible personal property used to provide cable television services, Internet access service, or telecommunications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151.3186, Tax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the 2024, 2025, 2026, 2027, 2028, and 2029 calendar years. </w:t>
      </w:r>
      <w:r>
        <w:rPr>
          <w:u w:val="single"/>
        </w:rPr>
        <w:t xml:space="preserve"> </w:t>
      </w:r>
      <w:r>
        <w:rPr>
          <w:u w:val="single"/>
        </w:rPr>
        <w:t xml:space="preserve">Notwithstanding Subsection (d), the amount of the refund to which a provider or subsidiary, as described by Subsection (b)(1), is entitled under this section for a calendar year to which this subsection applies is equal to the amount of tax paid by the provider or subsidiary during the calendar year on property eligible for a refund under this section. </w:t>
      </w:r>
      <w:r>
        <w:rPr>
          <w:u w:val="single"/>
        </w:rPr>
        <w:t xml:space="preserve"> </w:t>
      </w:r>
      <w:r>
        <w:rPr>
          <w:u w:val="single"/>
        </w:rPr>
        <w:t xml:space="preserve">This subsection expires January 1, 2034.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