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88R24246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Shine, Noble, Turner,</w:t>
      </w:r>
      <w:r xml:space="preserve">
        <w:tab wTab="150" tlc="none" cTlc="0"/>
      </w:r>
      <w:r>
        <w:t xml:space="preserve">H.B.</w:t>
      </w:r>
      <w:r xml:space="preserve">
        <w:t> </w:t>
      </w:r>
      <w:r>
        <w:t xml:space="preserve">No.</w:t>
      </w:r>
      <w:r xml:space="preserve">
        <w:t> </w:t>
      </w:r>
      <w:r>
        <w:t xml:space="preserve">3364</w:t>
      </w:r>
    </w:p>
    <w:p w:rsidR="003F3435" w:rsidRDefault="0032493E">
      <w:pPr>
        <w:jc w:val="both"/>
      </w:pPr>
      <w:r xml:space="preserve">
        <w:t> </w:t>
      </w:r>
      <w:r xml:space="preserve">
        <w:t> </w:t>
      </w:r>
      <w:r xml:space="preserve">
        <w:t> </w:t>
      </w:r>
      <w:r xml:space="preserve">
        <w:t> </w:t>
      </w:r>
      <w:r xml:space="preserve">
        <w:t> </w:t>
      </w:r>
      <w:r>
        <w:t xml:space="preserve">Neave Criado</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3364:</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3364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for appraising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23.55(e), 23.551(a), 23.57(d), 23.76(e), 23.79(d), or 23.85(d) must be sent by certified mail. </w:t>
      </w:r>
      <w:r>
        <w:rPr>
          <w:u w:val="single"/>
        </w:rPr>
        <w:t xml:space="preserve">A notice required by Section 25.23(c) pertaining to property that was not on the appraisal roll in the preceding year because it was omitted from the roll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1.111(k), Tax Code, is amended to read as follows:</w:t>
      </w:r>
    </w:p>
    <w:p w:rsidR="003F3435" w:rsidRDefault="0032493E">
      <w:pPr>
        <w:spacing w:line="480" w:lineRule="auto"/>
        <w:ind w:firstLine="720"/>
        <w:jc w:val="both"/>
      </w:pPr>
      <w:r>
        <w:t xml:space="preserve">(k)</w:t>
      </w:r>
      <w:r xml:space="preserve">
        <w:t> </w:t>
      </w:r>
      <w:r xml:space="preserve">
        <w:t> </w:t>
      </w:r>
      <w:r>
        <w:t xml:space="preserve">On written request by the chief appraiser, an agent who electronically submits a designation of agent form shall provide the chief appraiser information concerning:</w:t>
      </w:r>
    </w:p>
    <w:p w:rsidR="003F3435" w:rsidRDefault="0032493E">
      <w:pPr>
        <w:spacing w:line="480" w:lineRule="auto"/>
        <w:ind w:firstLine="1440"/>
        <w:jc w:val="both"/>
      </w:pPr>
      <w:r>
        <w:t xml:space="preserve">(1)</w:t>
      </w:r>
      <w:r xml:space="preserve">
        <w:t> </w:t>
      </w:r>
      <w:r xml:space="preserve">
        <w:t> </w:t>
      </w:r>
      <w:r>
        <w:t xml:space="preserve">the electronic signature of the person who signed the form;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date the person signed the form[</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Internet Protocol address of the computer the person used to complete the form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5.041, Tax Code, is amended by adding Subsection (e-4) to read as follows:</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At least one trainer of the courses established under Subsections (a) and (e-1) must be a taxpayer representative. </w:t>
      </w:r>
      <w:r>
        <w:rPr>
          <w:u w:val="single"/>
        </w:rPr>
        <w:t xml:space="preserve"> </w:t>
      </w:r>
      <w:r>
        <w:rPr>
          <w:u w:val="single"/>
        </w:rPr>
        <w:t xml:space="preserve">An individual is eligible to be a trainer who is a taxpayer representative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resides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to practice law in this state and has practiced law in this state for at least five years;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knowledge and experience in property tax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not: </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represented an appraisal district, appraisal review board, or taxing unit in any capacity;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served as an officer or employee of an appraisal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served as a member of an appraisal review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 Tax Code, is amended by adding Section 6.17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w:t>
      </w:r>
      <w:r>
        <w:rPr>
          <w:u w:val="single"/>
        </w:rPr>
        <w:t xml:space="preserve"> </w:t>
      </w:r>
      <w:r>
        <w:rPr>
          <w:u w:val="single"/>
        </w:rPr>
        <w:t xml:space="preserve"> </w:t>
      </w:r>
      <w:r>
        <w:rPr>
          <w:u w:val="single"/>
        </w:rPr>
        <w:t xml:space="preserve">INTERNET WEBSITE REQUIRED FOR POPULOUS DISTRICTS.  An appraisal district established in a county with a population of 120,000 or more shall maintain an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an appraisal district established in a county with a population of 120,000 or more. </w:t>
      </w:r>
      <w:r>
        <w:rPr>
          <w:u w:val="single"/>
        </w:rPr>
        <w:t xml:space="preserve"> </w:t>
      </w:r>
      <w:r>
        <w:rPr>
          <w:u w:val="single"/>
        </w:rPr>
        <w:t xml:space="preserve">The chief appraiser shall post on the appraisal district's Internet website the district's appraisal records, other than records that are confidential under law, and must continuously update the posted records to include any change in the appraised value of property.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41.45(b-1), Tax Code, as amended by Chapters 965 (S.B. 1919) and 644 (H.B. 988), Acts of the 87th Legislature, Regular Session, 2021,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appraisal review board shall conduct a hearing on a protest by telephone conference call or by videoconference, as specified by the property owner at the owner's election, if the property owner notifies the board that the property owner intends to appear by telephone conference call or videoconference in the owner's notice of protest or by written notice filed with the board not later than the </w:t>
      </w:r>
      <w:r>
        <w:rPr>
          <w:u w:val="single"/>
        </w:rPr>
        <w:t xml:space="preserve">fifth</w:t>
      </w:r>
      <w:r>
        <w:t xml:space="preserve"> [</w:t>
      </w:r>
      <w:r>
        <w:rPr>
          <w:strike/>
        </w:rPr>
        <w:t xml:space="preserve">10th</w:t>
      </w:r>
      <w:r>
        <w:t xml:space="preserve">] day before the date of the hearing.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hearing a protest shall determine the protest and make its decision by written order. </w:t>
      </w:r>
      <w:r>
        <w:rPr>
          <w:u w:val="single"/>
        </w:rPr>
        <w:t xml:space="preserve">If the board dismisses the protest on jurisdictional grounds, the board shall make its decision by written order and shall state in the order the grounds for its determination.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41.61(c), Tax Code, is amended to read as follows:</w:t>
      </w:r>
    </w:p>
    <w:p w:rsidR="003F3435" w:rsidRDefault="0032493E">
      <w:pPr>
        <w:spacing w:line="480" w:lineRule="auto"/>
        <w:ind w:firstLine="720"/>
        <w:jc w:val="both"/>
      </w:pPr>
      <w:r>
        <w:t xml:space="preserve">(c)</w:t>
      </w:r>
      <w:r xml:space="preserve">
        <w:t> </w:t>
      </w:r>
      <w:r xml:space="preserve">
        <w:t> </w:t>
      </w:r>
      <w:r>
        <w:t xml:space="preserve">An appraisal review board may not issue a subpoena under this section unless the board holds a hearing at which the board determines that good cause exists for the issuance of the subpoena. </w:t>
      </w:r>
      <w:r>
        <w:t xml:space="preserve"> </w:t>
      </w:r>
      <w:r>
        <w:t xml:space="preserve">The appraisal review board before which a good cause hearing is scheduled shall deliver written notice to the party being subpoenaed and parties to the protest of the date, time, and place of the hearing. The board shall deliver the notice not later than the </w:t>
      </w:r>
      <w:r>
        <w:rPr>
          <w:u w:val="single"/>
        </w:rPr>
        <w:t xml:space="preserve">15th</w:t>
      </w:r>
      <w:r>
        <w:t xml:space="preserve"> [</w:t>
      </w:r>
      <w:r>
        <w:rPr>
          <w:strike/>
        </w:rPr>
        <w:t xml:space="preserve">5th</w:t>
      </w:r>
      <w:r>
        <w:t xml:space="preserve">] day before the date of the good cause hearing. </w:t>
      </w:r>
      <w:r>
        <w:t xml:space="preserve"> </w:t>
      </w:r>
      <w:r>
        <w:t xml:space="preserve">The party being subpoenaed must have an opportunity to be heard at the good cause hearing.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41A, Tax Code, is amended by adding Section 41A.011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41A.011.</w:t>
      </w:r>
      <w:r>
        <w:rPr>
          <w:u w:val="single"/>
        </w:rPr>
        <w:t xml:space="preserve"> </w:t>
      </w:r>
      <w:r>
        <w:rPr>
          <w:u w:val="single"/>
        </w:rPr>
        <w:t xml:space="preserve"> </w:t>
      </w:r>
      <w:r>
        <w:rPr>
          <w:u w:val="single"/>
        </w:rPr>
        <w:t xml:space="preserve">RIGHT TO APPEAL BY PERSON LEASING PROPERTY.  (a) As an alternative to filing an appeal under Section 42.015, a person leasing property who is contractually obligated to reimburse the property owner for taxes imposed on the property is entitled to appeal through binding arbitration under this chapter an appraisal review board order determining a protest concerning the appraised or market value of property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protest was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under Section 41.413;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owner if the property owner does not appeal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or market value, as applicable, of the property as determined by the order is $5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appealing an order of the appraisal review board under this section is considered the owner of the property for purposes of the appeal. The comptroller shall deliver a copy of any notice relating to the appeal to the owner of the property and to the person bringing the appeal.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41A.015(a),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who has filed a notice of protest under Chapter 41 may file a request for limited binding arbitration under this section to compel the appraisal review board or chief appraiser, as appropriate, to:</w:t>
      </w:r>
    </w:p>
    <w:p w:rsidR="003F3435" w:rsidRDefault="0032493E">
      <w:pPr>
        <w:spacing w:line="480" w:lineRule="auto"/>
        <w:ind w:firstLine="1440"/>
        <w:jc w:val="both"/>
      </w:pPr>
      <w:r>
        <w:t xml:space="preserve">(1)</w:t>
      </w:r>
      <w:r xml:space="preserve">
        <w:t> </w:t>
      </w:r>
      <w:r xml:space="preserve">
        <w:t> </w:t>
      </w:r>
      <w:r>
        <w:rPr>
          <w:u w:val="single"/>
        </w:rPr>
        <w:t xml:space="preserve">comply with the hearing procedures adopted by the appraisal review board under Section 41.01(c) and</w:t>
      </w:r>
      <w:r>
        <w:t xml:space="preserve"> rescind procedural rules adopted by the appraisal review board that are not in compliance with the model hearing procedures prepared by the comptroller under Section 5.103;</w:t>
      </w:r>
    </w:p>
    <w:p w:rsidR="003F3435" w:rsidRDefault="0032493E">
      <w:pPr>
        <w:spacing w:line="480" w:lineRule="auto"/>
        <w:ind w:firstLine="1440"/>
        <w:jc w:val="both"/>
      </w:pPr>
      <w:r>
        <w:t xml:space="preserve">(2)</w:t>
      </w:r>
      <w:r xml:space="preserve">
        <w:t> </w:t>
      </w:r>
      <w:r xml:space="preserve">
        <w:t> </w:t>
      </w:r>
      <w:r>
        <w:t xml:space="preserve">schedule a hearing on a protest as required by Section 41.45;</w:t>
      </w:r>
    </w:p>
    <w:p w:rsidR="003F3435" w:rsidRDefault="0032493E">
      <w:pPr>
        <w:spacing w:line="480" w:lineRule="auto"/>
        <w:ind w:firstLine="1440"/>
        <w:jc w:val="both"/>
      </w:pPr>
      <w:r>
        <w:t xml:space="preserve">(3)</w:t>
      </w:r>
      <w:r xml:space="preserve">
        <w:t> </w:t>
      </w:r>
      <w:r xml:space="preserve">
        <w:t> </w:t>
      </w:r>
      <w:r>
        <w:t xml:space="preserve">deliver information to the property owner in the manner required by Section 41.461;</w:t>
      </w:r>
    </w:p>
    <w:p w:rsidR="003F3435" w:rsidRDefault="0032493E">
      <w:pPr>
        <w:spacing w:line="480" w:lineRule="auto"/>
        <w:ind w:firstLine="1440"/>
        <w:jc w:val="both"/>
      </w:pPr>
      <w:r>
        <w:t xml:space="preserve">(4)</w:t>
      </w:r>
      <w:r xml:space="preserve">
        <w:t> </w:t>
      </w:r>
      <w:r xml:space="preserve">
        <w:t> </w:t>
      </w:r>
      <w:r>
        <w:t xml:space="preserve">allow the property owner to offer evidence, examine or cross-examine witnesses or other parties, and present arguments as required by Section 41.66(b);</w:t>
      </w:r>
    </w:p>
    <w:p w:rsidR="003F3435" w:rsidRDefault="0032493E">
      <w:pPr>
        <w:spacing w:line="480" w:lineRule="auto"/>
        <w:ind w:firstLine="1440"/>
        <w:jc w:val="both"/>
      </w:pPr>
      <w:r>
        <w:t xml:space="preserve">(5)</w:t>
      </w:r>
      <w:r xml:space="preserve">
        <w:t> </w:t>
      </w:r>
      <w:r xml:space="preserve">
        <w:t> </w:t>
      </w:r>
      <w:r>
        <w:t xml:space="preserve">set a hearing for a time and date certain and postpone a hearing that does not begin within two hours of the scheduled time as required by Section 41.66(i);</w:t>
      </w:r>
    </w:p>
    <w:p w:rsidR="003F3435" w:rsidRDefault="0032493E">
      <w:pPr>
        <w:spacing w:line="480" w:lineRule="auto"/>
        <w:ind w:firstLine="1440"/>
        <w:jc w:val="both"/>
      </w:pPr>
      <w:r>
        <w:t xml:space="preserve">(6)</w:t>
      </w:r>
      <w:r xml:space="preserve">
        <w:t> </w:t>
      </w:r>
      <w:r xml:space="preserve">
        <w:t> </w:t>
      </w:r>
      <w:r>
        <w:t xml:space="preserve">schedule hearings on protests concerning multiple properties identified in the same notice of protest on the same day at the request of the property owner or the property owner's designated agent as required by Section 41.66(j);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refrain from using or offering as evidence information requested by the property owner under Section 41.461 that was not delivered to the property owner at least 14 days before the hearing as required by Section 41.67(d)</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 protest on the ground of unequal appraisal of property, use the appraised values of comparable properties as corrected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agreement between the property owner or the owner's agent and the chief appraiser;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the appraisal review board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42.23, Tax Code, is amended by adding Subsections (e-1) and (e-2)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court may not order discovery unless the discovery is requested by a party to the appeal.</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court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deadlines for discovery related to an expert witness, including deadlines for designating an expert witness, that fall before the deadlines specified by the Texas Rules of Civil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accelerate discovery related to an expert witness, unless agreed to by the parties.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1.111(k), Tax Code, as amended by this Act, applies only to a written request for information made by a chief appraiser on or after the effective date of this Act. A written request for information made under that subsection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5.041(e-4), Tax Code, as added by this Act, applies only to a course provided under Section 5.041(a) or (e-1), Tax Code,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41.45 and 41.47, Tax Code, as amended by this Act, apply only to a protest under Chapter 41, Tax Code, for which a notice of protest is filed by a property owner on or after the effective date of this Act. A protest under Chapter 41, Tax Code, for which a notice of protest is filed by a property owner before the effective date of this Act was governed by the law in effect on the date the notice of protest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41.61(c), Tax Code, as amended by this Act, applies only to a subpoena issued under that section on or after the effective date of this Act. </w:t>
      </w:r>
      <w:r>
        <w:t xml:space="preserve"> </w:t>
      </w:r>
      <w:r>
        <w:t xml:space="preserve">A subpoena issued under that section before the effective date of this Act is governed by the law in effect on the date the subpoena was issued,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42.23, Tax Code, as amended by this Act, applies only to an appeal filed under Chapter 42, Tax Code,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