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88R7854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3374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a qualified business participating in the enterprise zone program during a certain period.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2303, Government Code, is amended by adding Section 2303.499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2303.499.</w:t>
      </w:r>
      <w:r>
        <w:rPr>
          <w:u w:val="single"/>
        </w:rPr>
        <w:t xml:space="preserve"> </w:t>
      </w:r>
      <w:r>
        <w:rPr>
          <w:u w:val="single"/>
        </w:rPr>
        <w:t xml:space="preserve"> </w:t>
      </w:r>
      <w:r>
        <w:rPr>
          <w:u w:val="single"/>
        </w:rPr>
        <w:t xml:space="preserve">CERTAIN REQUIREMENTS WAIVED DURING COVID RELIEF PERIOD.  (a) </w:t>
      </w:r>
      <w:r>
        <w:rPr>
          <w:u w:val="single"/>
        </w:rPr>
        <w:t xml:space="preserve"> </w:t>
      </w:r>
      <w:r>
        <w:rPr>
          <w:u w:val="single"/>
        </w:rPr>
        <w:t xml:space="preserve">In this section, "COVID relief period" means the period beginning March 1, 2020, and ending December 31,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2303.003(7)(C) or any other law, the requirement that an employee perform at least 50 percent of the person's service for the business at the qualified business site to be a "qualified employee" is waived for an annual certification or job retention period that includes the COVID relief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business in compliance with this chapter before the COVID relief period that is eligible for a waiver under Subsection (b) may elect to withdraw its project or activity from designation as an enterprise project by December 31, 2023.  A qualified business that withdraws its enterprise project designation under this subsection is considered eligible for any refund of state taxes under Section 2303.504 approved for the COVID relief period, notwithstanding the requirements for meeting the definition of a new permanent job under Section 2303.401(1)(C) or a retained job under Section 2303.401(2)(C).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December 31, 2030.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151.429, Tax Code, is amended by adding Subsection (g-1) to read as follows:</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comptroller shall waive the requirements of Subsection (g) for a qualified business that did not meet the requirement that a qualified employee perform at least 50 percent of the person's service for the business at the qualified business site, as defined by Section 2303.003, at any time during the period beginning March 1, 2020, and ending December 31, 2021.  This subsection expires December 31, 2030.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2303.499, Government Code, and Section 151.429(g-1), Tax Code, as added by this Act, apply to any audit by the comptroller of whether an enterprise project is eligible for a tax refund under Section 151.429, Tax Code, that is not finally completed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