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88R8128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3375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communication services for inmates and state jail defendants.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493, Government Code, is amended by adding Section 493.035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493.035.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COMMUNICATION SERVICES FOR OFFENDERS.  (a)  In this section, "offender" means an inmate or state jail defendant confined in a facility operated by or under contract with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a policy regarding access by offenders to communication services.  The policy: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allow an offender to make domestic telephone calls with a duration of up to 30 minutes per call to persons on the offender's approved calling list at no cost to the offender or the person receiving the call;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limit the total number of telephone calls that are at no cost under Subdivision (1);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offender is eligible for remote video visitation, must provide that the visit is at no cost to the offender or the person visiting the offender.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Texas Department of Criminal Justice shall adopt the policy required by Section 493.035,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3375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