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3380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Uniform Unregulated Child Custody Transfer Act;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5, Family Code, is amended by adding Chapter 163 to read as follows:</w:t>
      </w:r>
    </w:p>
    <w:p w:rsidR="003F3435" w:rsidRDefault="0032493E">
      <w:pPr>
        <w:spacing w:line="480" w:lineRule="auto"/>
        <w:jc w:val="center"/>
      </w:pPr>
      <w:r>
        <w:rPr>
          <w:u w:val="single"/>
        </w:rPr>
        <w:t xml:space="preserve">CHAPTER 163. </w:t>
      </w:r>
      <w:r>
        <w:rPr>
          <w:u w:val="single"/>
        </w:rPr>
        <w:t xml:space="preserve"> </w:t>
      </w:r>
      <w:r>
        <w:rPr>
          <w:u w:val="single"/>
        </w:rPr>
        <w:t xml:space="preserve">UNIFORM UNREGULATED CHILD CUSTODY TRANSFER ACT</w:t>
      </w:r>
    </w:p>
    <w:p w:rsidR="003F3435" w:rsidRDefault="0032493E">
      <w:pPr>
        <w:spacing w:line="480" w:lineRule="auto"/>
        <w:jc w:val="center"/>
      </w:pPr>
      <w:r>
        <w:rPr>
          <w:u w:val="single"/>
        </w:rPr>
        <w:t xml:space="preserve">SUBCHAPTER A. </w:t>
      </w:r>
      <w:r>
        <w:rPr>
          <w:u w:val="single"/>
        </w:rPr>
        <w:t xml:space="preserve"> </w:t>
      </w:r>
      <w:r>
        <w:rPr>
          <w:u w:val="single"/>
        </w:rPr>
        <w:t xml:space="preserve">APPLICATION AND CONSTRUCTION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163.001.</w:t>
      </w:r>
      <w:r>
        <w:rPr>
          <w:u w:val="single"/>
        </w:rPr>
        <w:t xml:space="preserve"> </w:t>
      </w:r>
      <w:r>
        <w:rPr>
          <w:u w:val="single"/>
        </w:rPr>
        <w:t xml:space="preserve"> </w:t>
      </w:r>
      <w:r>
        <w:rPr>
          <w:u w:val="single"/>
        </w:rPr>
        <w:t xml:space="preserve">APPLICATION AND CONSTRUCTION.  This chapter shall be applied and construed to promote the uniformity of the law among the states that enact the Uniform Unregulated Child Custody Transfer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163.002.</w:t>
      </w:r>
      <w:r>
        <w:rPr>
          <w:u w:val="single"/>
        </w:rPr>
        <w:t xml:space="preserve"> </w:t>
      </w:r>
      <w:r>
        <w:rPr>
          <w:u w:val="single"/>
        </w:rPr>
        <w:t xml:space="preserve"> </w:t>
      </w:r>
      <w:r>
        <w:rPr>
          <w:u w:val="single"/>
        </w:rPr>
        <w:t xml:space="preserve">CONFLICTS BETWEEN PROVISIONS.  If a provision of this chapter conflicts with another provision of this title or another state statute or rule and the conflict cannot be reconciled, this chapter prevails.</w:t>
      </w:r>
    </w:p>
    <w:p w:rsidR="003F3435" w:rsidRDefault="0032493E">
      <w:pPr>
        <w:spacing w:line="480" w:lineRule="auto"/>
        <w:jc w:val="center"/>
      </w:pPr>
      <w:r>
        <w:rPr>
          <w:u w:val="single"/>
        </w:rPr>
        <w:t xml:space="preserve">SUBCHAPTER B.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163.101.</w:t>
      </w:r>
      <w:r>
        <w:rPr>
          <w:u w:val="single"/>
        </w:rPr>
        <w:t xml:space="preserve"> </w:t>
      </w:r>
      <w:r>
        <w:rPr>
          <w:u w:val="single"/>
        </w:rPr>
        <w:t xml:space="preserve"> </w:t>
      </w:r>
      <w:r>
        <w:rPr>
          <w:u w:val="single"/>
        </w:rPr>
        <w:t xml:space="preserve">SHORT TITLE.  This chapter may be cited as the Uniform Unregulated Child Custody Transfer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163.102.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under 18 years of age who has not been granted by this state or another state a court order removing the disabilities of minority of the individual for general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"Child-placing agency" means a person with authority under other law of this state to identify or place a child for adoption. </w:t>
      </w:r>
      <w:r>
        <w:rPr>
          <w:u w:val="single"/>
        </w:rPr>
        <w:t xml:space="preserve"> </w:t>
      </w:r>
      <w:r>
        <w:rPr>
          <w:u w:val="single"/>
        </w:rPr>
        <w:t xml:space="preserve">The term does not include a parent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"Custody" means the exercise of physical care and supervision of a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"Department" means the Department of Family and Protective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"Intercountry adoption" means an adoption or placement for adoption of a child who resides in a foreign country at the time of adoption or placement. </w:t>
      </w:r>
      <w:r>
        <w:rPr>
          <w:u w:val="single"/>
        </w:rPr>
        <w:t xml:space="preserve"> </w:t>
      </w:r>
      <w:r>
        <w:rPr>
          <w:u w:val="single"/>
        </w:rPr>
        <w:t xml:space="preserve">The term includes an adoption finalized in the child's country of residence or in a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"Person" means an individual, estate, business, or nonprofit entity, public corporation, government, or governmental subdivision, agency, or instrumentality, or other legal entity.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"Record" means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inscribed on a tangible medium;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stored in an electronic or other medium and retrievable in perceivable form.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means a state of the United States, the District of Columbia, Puerto Rico, the United States Virgin Islands, or any other territory or possession subject to the jurisdiction of the United States. </w:t>
      </w:r>
      <w:r>
        <w:rPr>
          <w:u w:val="single"/>
        </w:rPr>
        <w:t xml:space="preserve"> </w:t>
      </w:r>
      <w:r>
        <w:rPr>
          <w:u w:val="single"/>
        </w:rPr>
        <w:t xml:space="preserve">The term includes a federally recognized Indian tribe.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163.103.</w:t>
      </w:r>
      <w:r>
        <w:rPr>
          <w:u w:val="single"/>
        </w:rPr>
        <w:t xml:space="preserve"> </w:t>
      </w:r>
      <w:r>
        <w:rPr>
          <w:u w:val="single"/>
        </w:rPr>
        <w:t xml:space="preserve"> </w:t>
      </w:r>
      <w:r>
        <w:rPr>
          <w:u w:val="single"/>
        </w:rPr>
        <w:t xml:space="preserve">LIMITATION ON APPLICABILITY.  This chapter does not apply to custody of an Indian child, as defined in the Indian Child Welfare Act of 1978 (25 U.S.C. Section 1901 et seq.), to the extent custody is governed by the Indian Child Welfare Act.</w:t>
      </w:r>
    </w:p>
    <w:p w:rsidR="003F3435" w:rsidRDefault="0032493E">
      <w:pPr>
        <w:spacing w:line="480" w:lineRule="auto"/>
        <w:jc w:val="center"/>
      </w:pPr>
      <w:r>
        <w:rPr>
          <w:u w:val="single"/>
        </w:rPr>
        <w:t xml:space="preserve">SUBCHAPTER C. </w:t>
      </w:r>
      <w:r>
        <w:rPr>
          <w:u w:val="single"/>
        </w:rPr>
        <w:t xml:space="preserve"> </w:t>
      </w:r>
      <w:r>
        <w:rPr>
          <w:u w:val="single"/>
        </w:rPr>
        <w:t xml:space="preserve">PROHIBITION OF UNREGULATED CUSTODY TRANSFER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"Conservator" means a person recognized as a conservator under other law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"Intermediary" means a person that assists or facilitates a transfer of custody of a child, whether or not for compensation.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163.202.</w:t>
      </w:r>
      <w:r>
        <w:rPr>
          <w:u w:val="single"/>
        </w:rPr>
        <w:t xml:space="preserve"> </w:t>
      </w:r>
      <w:r>
        <w:rPr>
          <w:u w:val="single"/>
        </w:rPr>
        <w:t xml:space="preserve"> </w:t>
      </w:r>
      <w:r>
        <w:rPr>
          <w:u w:val="single"/>
        </w:rPr>
        <w:t xml:space="preserve">APPLICABILITY.  This subchapter does not apply to a transfer of custody of a child by a parent or conservator of the child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parent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stepparent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adult who is related to the child by consanguinity or affinity;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adult who, at the time of the transfer, had a close relationship with the child or the parent or conservator of the child for a substantial period, and whom the parent or conservator reasonably believes, at the time of the transfer, to be a fit custodian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Indian custodian of the child, as defined by the Indian Child Welfare Act of 1978 (25 U.S.C. Section 1901 et seq.);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member of the child's customary family unit recognized by the child's indigenous group under other law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163.203.</w:t>
      </w:r>
      <w:r>
        <w:rPr>
          <w:u w:val="single"/>
        </w:rPr>
        <w:t xml:space="preserve"> </w:t>
      </w:r>
      <w:r>
        <w:rPr>
          <w:u w:val="single"/>
        </w:rPr>
        <w:t xml:space="preserve"> </w:t>
      </w:r>
      <w:r>
        <w:rPr>
          <w:u w:val="single"/>
        </w:rPr>
        <w:t xml:space="preserve">PROHIBITED CUSTODY TRANSFER.  (a) </w:t>
      </w:r>
      <w:r>
        <w:rPr>
          <w:u w:val="single"/>
        </w:rPr>
        <w:t xml:space="preserve"> </w:t>
      </w:r>
      <w:r>
        <w:rPr>
          <w:u w:val="single"/>
        </w:rPr>
        <w:t xml:space="preserve">Except as provided in Subsection (b), a parent or conservator of a child or an individual with whom a child has been placed for adoption may not transfer custody of the child to another person with the intent, at the time of the transfer, to abandon the rights and responsibilities concerning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or conservator of a child or an individual with whom a child has been placed for adoption may transfer custody of the child to another person with the intent, at the time of the transfer, to abandon the rights and responsibilities concerning the child only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adoption or conservatorship;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judicial award of custody;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placement by or through a child-placing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judicial or tribal action;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voluntary delivery of the child to a designated emergency infant care provider under Section 262.302.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receive custody of a child, or act as an intermediary in a transfer of custody of a child, if the person knows or reasonably should know the transfer violates Subsection (a). </w:t>
      </w:r>
      <w:r>
        <w:rPr>
          <w:u w:val="single"/>
        </w:rPr>
        <w:t xml:space="preserve"> </w:t>
      </w:r>
      <w:r>
        <w:rPr>
          <w:u w:val="single"/>
        </w:rPr>
        <w:t xml:space="preserve">This prohibition does not apply if the person, as soon as practicable after the transfer, notifies the department of the transfer or takes appropriate action to establish custody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commits an offense if a person violates this section.  An offense under this subsection is a Class B misdemeanor, except that the offense is a felony of the third degree if the child who is the subject of the offense has been previously adopted.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violation of Subsection (a) is not established solely because a parent or conservator that transfers custody of a child does not regain custody.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163.204.</w:t>
      </w:r>
      <w:r>
        <w:rPr>
          <w:u w:val="single"/>
        </w:rPr>
        <w:t xml:space="preserve"> </w:t>
      </w:r>
      <w:r>
        <w:rPr>
          <w:u w:val="single"/>
        </w:rPr>
        <w:t xml:space="preserve"> </w:t>
      </w:r>
      <w:r>
        <w:rPr>
          <w:u w:val="single"/>
        </w:rPr>
        <w:t xml:space="preserve">AUTHORITY AND RESPONSIBILITY OF DEPARTMENT.  (a) </w:t>
      </w:r>
      <w:r>
        <w:rPr>
          <w:u w:val="single"/>
        </w:rPr>
        <w:t xml:space="preserve"> </w:t>
      </w:r>
      <w:r>
        <w:rPr>
          <w:u w:val="single"/>
        </w:rPr>
        <w:t xml:space="preserve">If the department has a reasonable basis to believe that a person has transferred or will transfer custody of a child in violation of Section 163.203(a), the department may conduct a home visit as provided by other law of this state and take appropriate action to protect the welfare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conducts a home visit for a child adopted or placed through an intercountry adoption,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 report on the welfare and plan for permanent placement of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to the United States Department of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prevent the department from taking appropriate action under another law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163.205.</w:t>
      </w:r>
      <w:r>
        <w:rPr>
          <w:u w:val="single"/>
        </w:rPr>
        <w:t xml:space="preserve"> </w:t>
      </w:r>
      <w:r>
        <w:rPr>
          <w:u w:val="single"/>
        </w:rPr>
        <w:t xml:space="preserve"> </w:t>
      </w:r>
      <w:r>
        <w:rPr>
          <w:u w:val="single"/>
        </w:rPr>
        <w:t xml:space="preserve">PROHIBITED SOLICITING OR ADVERTISING.  (a) </w:t>
      </w:r>
      <w:r>
        <w:rPr>
          <w:u w:val="single"/>
        </w:rPr>
        <w:t xml:space="preserve"> </w:t>
      </w:r>
      <w:r>
        <w:rPr>
          <w:u w:val="single"/>
        </w:rPr>
        <w:t xml:space="preserve">A person may not solicit or advertise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 person to which to make a transfer of custody in violation of Section 163.203(a);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 child for a transfer of custody in violation of Section 163.203(c);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 as an intermediary in a transfer of custody in violation of Section 163.203(c).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this section.  An offense under this subsection is a Class A misdemeanor, except that the offense is a felony of the third degree if the actor has been previously convicted of an offense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163.206.</w:t>
      </w:r>
      <w:r>
        <w:rPr>
          <w:u w:val="single"/>
        </w:rPr>
        <w:t xml:space="preserve"> </w:t>
      </w:r>
      <w:r>
        <w:rPr>
          <w:u w:val="single"/>
        </w:rPr>
        <w:t xml:space="preserve"> </w:t>
      </w:r>
      <w:r>
        <w:rPr>
          <w:u w:val="single"/>
        </w:rPr>
        <w:t xml:space="preserve">ENFORCEMENT.  The department may investigate a possible violation of this subchapter and take legal action as provided by law of this state.</w:t>
      </w:r>
    </w:p>
    <w:p w:rsidR="003F3435" w:rsidRDefault="0032493E">
      <w:pPr>
        <w:spacing w:line="480" w:lineRule="auto"/>
        <w:jc w:val="center"/>
      </w:pPr>
      <w:r>
        <w:rPr>
          <w:u w:val="single"/>
        </w:rPr>
        <w:t xml:space="preserve">SUBCHAPTER D.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163.301.</w:t>
      </w:r>
      <w:r>
        <w:rPr>
          <w:u w:val="single"/>
        </w:rPr>
        <w:t xml:space="preserve"> </w:t>
      </w:r>
      <w:r>
        <w:rPr>
          <w:u w:val="single"/>
        </w:rPr>
        <w:t xml:space="preserve"> </w:t>
      </w:r>
      <w:r>
        <w:rPr>
          <w:u w:val="single"/>
        </w:rPr>
        <w:t xml:space="preserve">UNIFORMITY OF APPLICATION AND CONSTRUCTION.  In applying and construing this uniform act, a court shall consider the promotion of uniformity of the law among jurisdictions that enact 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163.302.</w:t>
      </w:r>
      <w:r>
        <w:rPr>
          <w:u w:val="single"/>
        </w:rPr>
        <w:t xml:space="preserve"> </w:t>
      </w:r>
      <w:r>
        <w:rPr>
          <w:u w:val="single"/>
        </w:rPr>
        <w:t xml:space="preserve"> </w:t>
      </w:r>
      <w:r>
        <w:rPr>
          <w:u w:val="single"/>
        </w:rPr>
        <w:t xml:space="preserve">RELATION TO ELECTRONIC SIGNATURES IN GLOBAL AND NATIONAL COMMERCE ACT.  This chapter modifies, limits, and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163, Family Code, as added by this Act, applies only to a transfer of custody or an act of solicitation or advertising that occurs on or after the effective date of this Act. </w:t>
      </w:r>
      <w:r>
        <w:t xml:space="preserve"> </w:t>
      </w:r>
      <w:r>
        <w:t xml:space="preserve">A transfer of custody or an act of solicitation or advertising that occurs before the effective date of this Act is governed by the law in effect on the date the transfer of custody or act of solicitation or advertising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