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88R20635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Goldman, Capriglione, Schatzline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3388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3388: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3388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court administration for cases referred to criminal law magistrates in Tarrant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54, Government Code, is amended by adding Section 54.6585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54.6585.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CLERK.  (a)  The district clerk serves as clerk of the cases referred to a magistrate under this subchapter, except: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clerk serves as clerk for a Class A or Class B misdemeanor case filed in a county criminal court and referred to a magistrate;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originating justice court clerk serves as clerk for a Class C misdemeanor case filed in a justice court and referred to a magistrate.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clerk shall establish a docket and keep the minutes for the cases referred to a magistrate under this subchapter.  To facilitate the duties associated with serving as the clerk for the cases referred to a magistrate, the district clerk and deputy district clerks may serve as deputy county clerks and deputy justice clerks at the discretion of the district clerk.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3388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