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88R9488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3399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governmental contracts with companies that engage in certain economic boycotts.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2274, Government Code, as added by Chapter 529 (S.B. 13), Acts of the 87th Legislature, Regular Session, 2021, is amended to read as follows:</w:t>
      </w:r>
    </w:p>
    <w:p w:rsidR="003F3435" w:rsidRDefault="0032493E">
      <w:pPr>
        <w:spacing w:line="480" w:lineRule="auto"/>
        <w:jc w:val="center"/>
      </w:pPr>
      <w:r>
        <w:t xml:space="preserve">CHAPTER 2274.  PROHIBITION ON CONTRACTS WITH COMPANIES </w:t>
      </w:r>
      <w:r>
        <w:rPr>
          <w:u w:val="single"/>
        </w:rPr>
        <w:t xml:space="preserve">ENGAGING IN CERTAIN ECONOMIC BOYCOTTS</w:t>
      </w:r>
      <w:r>
        <w:t xml:space="preserve"> [</w:t>
      </w:r>
      <w:r>
        <w:rPr>
          <w:strike/>
        </w:rPr>
        <w:t xml:space="preserve">BOYCOTTING CERTAIN ENERGY COMPANIES</w:t>
      </w:r>
      <w:r>
        <w:t xml:space="preserve">]</w:t>
      </w:r>
    </w:p>
    <w:p w:rsidR="003F3435" w:rsidRDefault="0032493E">
      <w:pPr>
        <w:spacing w:line="480" w:lineRule="auto"/>
        <w:ind w:firstLine="720"/>
        <w:jc w:val="both"/>
      </w:pPr>
      <w:r>
        <w:t xml:space="preserve">Sec.</w:t>
      </w:r>
      <w:r xml:space="preserve">
        <w:t> </w:t>
      </w:r>
      <w:r>
        <w:t xml:space="preserve">2274.001.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"Boycott energy company" has the meaning assigned by Section 809.001.</w:t>
      </w:r>
      <w: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"Company" has the meaning assigned by Section 809.001, except that the term does not include a sole proprietorship.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"Economic boycott" means, without an ordinary business purpose, refusing to deal with, terminating business activities with, or otherwise taking any action that is intended to penalize, inflict economic harm on, limit commercial relations with, or limit the activities of a company because the company, without violating a federal or state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the exploration, production, utilization, transportation, sale, or manufacturing of fossil fuel-based energy, timber, mining, or agriculture and does not commit or pledge to meet environmental standards beyond applicable federal and state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meet, is not expected to meet, or does not commit to meeting: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environmental standards or disclosure criteria, including disclosure criteria relating to the elimination, reduction, or offsetting of greenhouse gas emissions;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corporate board, employee composition, compensation, or disclosure criteria that incorporates diversity, equity, and inclusion standards;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business with a company described by Paragraph (A) or (B).</w:t>
      </w:r>
    </w:p>
    <w:p w:rsidR="003F3435" w:rsidRDefault="0032493E">
      <w:pPr>
        <w:spacing w:line="480" w:lineRule="auto"/>
        <w:ind w:firstLine="1440"/>
        <w:jc w:val="both"/>
      </w:pPr>
      <w:r>
        <w:t xml:space="preserve">(3)</w:t>
      </w:r>
      <w:r xml:space="preserve">
        <w:t> </w:t>
      </w:r>
      <w:r xml:space="preserve">
        <w:t> </w:t>
      </w:r>
      <w:r>
        <w:t xml:space="preserve">"Governmental entity" has the meaning assigned by Section 2251.001.</w:t>
      </w:r>
    </w:p>
    <w:p w:rsidR="003F3435" w:rsidRDefault="0032493E">
      <w:pPr>
        <w:spacing w:line="480" w:lineRule="auto"/>
        <w:ind w:firstLine="720"/>
        <w:jc w:val="both"/>
      </w:pPr>
      <w:r>
        <w:t xml:space="preserve">Sec.</w:t>
      </w:r>
      <w:r xml:space="preserve">
        <w:t> </w:t>
      </w:r>
      <w:r>
        <w:t xml:space="preserve">2274.002.</w:t>
      </w:r>
      <w:r xml:space="preserve">
        <w:t> </w:t>
      </w:r>
      <w:r xml:space="preserve">
        <w:t> </w:t>
      </w:r>
      <w:r>
        <w:t xml:space="preserve">PROVISION REQUIRED IN CONTRACT.  (a)  This section applies only to a contract that:</w:t>
      </w:r>
    </w:p>
    <w:p w:rsidR="003F3435" w:rsidRDefault="0032493E">
      <w:pPr>
        <w:spacing w:line="480" w:lineRule="auto"/>
        <w:ind w:firstLine="1440"/>
        <w:jc w:val="both"/>
      </w:pPr>
      <w:r>
        <w:t xml:space="preserve">(1)</w:t>
      </w:r>
      <w:r xml:space="preserve">
        <w:t> </w:t>
      </w:r>
      <w:r xml:space="preserve">
        <w:t> </w:t>
      </w:r>
      <w:r>
        <w:t xml:space="preserve">is between a governmental entity and a company with 10 or more full-time employees; and</w:t>
      </w:r>
    </w:p>
    <w:p w:rsidR="003F3435" w:rsidRDefault="0032493E">
      <w:pPr>
        <w:spacing w:line="480" w:lineRule="auto"/>
        <w:ind w:firstLine="1440"/>
        <w:jc w:val="both"/>
      </w:pPr>
      <w:r>
        <w:t xml:space="preserve">(2)</w:t>
      </w:r>
      <w:r xml:space="preserve">
        <w:t> </w:t>
      </w:r>
      <w:r xml:space="preserve">
        <w:t> </w:t>
      </w:r>
      <w:r>
        <w:t xml:space="preserve">has a value of $100,000 or more that is to be paid wholly or partly from public funds of the governmental entity.</w:t>
      </w:r>
    </w:p>
    <w:p w:rsidR="003F3435" w:rsidRDefault="0032493E">
      <w:pPr>
        <w:spacing w:line="480" w:lineRule="auto"/>
        <w:ind w:firstLine="720"/>
        <w:jc w:val="both"/>
      </w:pPr>
      <w:r>
        <w:t xml:space="preserve">(b)</w:t>
      </w:r>
      <w:r xml:space="preserve">
        <w:t> </w:t>
      </w:r>
      <w:r xml:space="preserve">
        <w:t> </w:t>
      </w:r>
      <w:r>
        <w:t xml:space="preserve">Except as provided by Subsection (c), a governmental entity may not enter into a contract with a company for goods or services unless the contract contains a written verification from the company that it:</w:t>
      </w:r>
    </w:p>
    <w:p w:rsidR="003F3435" w:rsidRDefault="0032493E">
      <w:pPr>
        <w:spacing w:line="480" w:lineRule="auto"/>
        <w:ind w:firstLine="1440"/>
        <w:jc w:val="both"/>
      </w:pPr>
      <w:r>
        <w:t xml:space="preserve">(1)</w:t>
      </w:r>
      <w:r xml:space="preserve">
        <w:t> </w:t>
      </w:r>
      <w:r xml:space="preserve">
        <w:t> </w:t>
      </w:r>
      <w:r>
        <w:t xml:space="preserve">does not </w:t>
      </w:r>
      <w:r>
        <w:rPr>
          <w:u w:val="single"/>
        </w:rPr>
        <w:t xml:space="preserve">engage in an economic</w:t>
      </w:r>
      <w:r>
        <w:t xml:space="preserve"> boycott [</w:t>
      </w:r>
      <w:r>
        <w:rPr>
          <w:strike/>
        </w:rPr>
        <w:t xml:space="preserve">energy companies</w:t>
      </w:r>
      <w:r>
        <w:t xml:space="preserve">]; and</w:t>
      </w:r>
    </w:p>
    <w:p w:rsidR="003F3435" w:rsidRDefault="0032493E">
      <w:pPr>
        <w:spacing w:line="480" w:lineRule="auto"/>
        <w:ind w:firstLine="1440"/>
        <w:jc w:val="both"/>
      </w:pPr>
      <w:r>
        <w:t xml:space="preserve">(2)</w:t>
      </w:r>
      <w:r xml:space="preserve">
        <w:t> </w:t>
      </w:r>
      <w:r xml:space="preserve">
        <w:t> </w:t>
      </w:r>
      <w:r>
        <w:t xml:space="preserve">will not </w:t>
      </w:r>
      <w:r>
        <w:rPr>
          <w:u w:val="single"/>
        </w:rPr>
        <w:t xml:space="preserve">engage in an economic</w:t>
      </w:r>
      <w:r>
        <w:t xml:space="preserve"> boycott [</w:t>
      </w:r>
      <w:r>
        <w:rPr>
          <w:strike/>
        </w:rPr>
        <w:t xml:space="preserve">energy companies</w:t>
      </w:r>
      <w:r>
        <w:t xml:space="preserve">] during the term of the contract.</w:t>
      </w:r>
    </w:p>
    <w:p w:rsidR="003F3435" w:rsidRDefault="0032493E">
      <w:pPr>
        <w:spacing w:line="480" w:lineRule="auto"/>
        <w:ind w:firstLine="720"/>
        <w:jc w:val="both"/>
      </w:pPr>
      <w:r>
        <w:t xml:space="preserve">(c)</w:t>
      </w:r>
      <w:r xml:space="preserve">
        <w:t> </w:t>
      </w:r>
      <w:r xml:space="preserve">
        <w:t> </w:t>
      </w:r>
      <w:r>
        <w:t xml:space="preserve">Subsection (b) does not apply to a governmental entity that determines the requirements of Subsection (b)</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inconsistent with the governmental entity's constitutional or statutory duties related to the issuance, incurrence, or management of debt obligations or the deposit, custody, management, borrowing, or investment of funds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the governmental entity from obtaining necessary goods and services in an economically practical manner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