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88R9660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3416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first responders for workers' compensation benefits for post-traumatic stress disorder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408.006(b), Labor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 </w:t>
      </w:r>
      <w:r>
        <w:rPr>
          <w:u w:val="single"/>
        </w:rPr>
        <w:t xml:space="preserve">406.0061</w:t>
      </w:r>
      <w:r>
        <w:t xml:space="preserve"> [</w:t>
      </w:r>
      <w:r>
        <w:rPr>
          <w:strike/>
        </w:rPr>
        <w:t xml:space="preserve">504.019</w:t>
      </w:r>
      <w:r>
        <w:t xml:space="preserve">], a mental or emotional injury that arises principally from a legitimate personnel action, including a transfer, promotion, demotion, or termination, is not a compensable injury under this subtitle.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504.019, Labor Code, is transferred to Subchapter A, Chapter 408, Labor Code, redesignated as Section 408.0061, and amended to read as follows:</w:t>
      </w:r>
    </w:p>
    <w:p w:rsidR="003F3435" w:rsidRDefault="0032493E">
      <w:pPr>
        <w:spacing w:line="480" w:lineRule="auto"/>
        <w:ind w:firstLine="720"/>
        <w:jc w:val="both"/>
      </w:pPr>
      <w:r>
        <w:t xml:space="preserve">Sec.</w:t>
      </w:r>
      <w:r xml:space="preserve">
        <w:t> </w:t>
      </w:r>
      <w:r>
        <w:rPr>
          <w:u w:val="single"/>
        </w:rPr>
        <w:t xml:space="preserve">408.0061</w:t>
      </w:r>
      <w:r xml:space="preserve">
        <w:t> </w:t>
      </w:r>
      <w:r>
        <w:t xml:space="preserve">[</w:t>
      </w:r>
      <w:r>
        <w:rPr>
          <w:strike/>
        </w:rPr>
        <w:t xml:space="preserve">504.019</w:t>
      </w:r>
      <w:r>
        <w:t xml:space="preserve">].</w:t>
      </w:r>
      <w:r xml:space="preserve">
        <w:t> </w:t>
      </w:r>
      <w:r xml:space="preserve">
        <w:t> </w:t>
      </w:r>
      <w:r>
        <w:t xml:space="preserve">COVERAGE FOR POST-TRAUMATIC STRESS DISORDER FOR CERTAIN FIRST RESPONDERS.  (a)  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employed by </w:t>
      </w:r>
      <w:r>
        <w:rPr>
          <w:u w:val="single"/>
        </w:rPr>
        <w:t xml:space="preserve">this state,</w:t>
      </w:r>
      <w:r>
        <w:t xml:space="preserve"> a political subdivision of this state</w:t>
      </w:r>
      <w:r>
        <w:rPr>
          <w:u w:val="single"/>
        </w:rPr>
        <w:t xml:space="preserve">, or an institution of higher education as defined by Section 61.003, Education Code,</w:t>
      </w:r>
      <w:r>
        <w:t xml:space="preserve"> who is:</w:t>
      </w:r>
    </w:p>
    <w:p w:rsidR="003F3435" w:rsidRDefault="0032493E">
      <w:pPr>
        <w:spacing w:line="480" w:lineRule="auto"/>
        <w:ind w:firstLine="2160"/>
        <w:jc w:val="both"/>
      </w:pPr>
      <w:r>
        <w:t xml:space="preserve">(A)</w:t>
      </w:r>
      <w:r xml:space="preserve">
        <w:t> </w:t>
      </w:r>
      <w:r xml:space="preserve">
        <w:t> </w:t>
      </w:r>
      <w:r>
        <w:t xml:space="preserve">a peace officer under Article 2.12,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t xml:space="preserve">(2)</w:t>
      </w:r>
      <w:r xml:space="preserve">
        <w:t> </w:t>
      </w:r>
      <w:r xml:space="preserve">
        <w:t> </w:t>
      </w:r>
      <w: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first responder's employment;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 the event or events were a producing cause of the disorder.</w:t>
      </w:r>
    </w:p>
    <w:p w:rsidR="003F3435" w:rsidRDefault="0032493E">
      <w:pPr>
        <w:spacing w:line="480" w:lineRule="auto"/>
        <w:ind w:firstLine="720"/>
        <w:jc w:val="both"/>
      </w:pPr>
      <w:r>
        <w:t xml:space="preserve">(c)</w:t>
      </w:r>
      <w:r xml:space="preserve">
        <w:t> </w:t>
      </w:r>
      <w:r xml:space="preserve">
        <w:t> </w:t>
      </w:r>
      <w: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