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88R3338 ATP-F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3423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organization of, meetings of, and voting by condominium unit owners' associations and property owners' associations.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82.101, Property Code, is amended to read as follows:</w:t>
      </w:r>
    </w:p>
    <w:p w:rsidR="003F3435" w:rsidRDefault="0032493E">
      <w:pPr>
        <w:spacing w:line="480" w:lineRule="auto"/>
        <w:ind w:firstLine="720"/>
        <w:jc w:val="both"/>
      </w:pPr>
      <w:r>
        <w:t xml:space="preserve">Sec.</w:t>
      </w:r>
      <w:r xml:space="preserve">
        <w:t> </w:t>
      </w:r>
      <w:r>
        <w:t xml:space="preserve">82.101.</w:t>
      </w:r>
      <w:r xml:space="preserve">
        <w:t> </w:t>
      </w:r>
      <w:r xml:space="preserve">
        <w:t> </w:t>
      </w:r>
      <w:r>
        <w:t xml:space="preserve">ORGANIZATION OF UNIT OWNERS' ASSOCIATION.  A unit owners' association must be organized as a profit or nonprofit corporation.  The declarant may not convey a unit until the secretary of state has issued a certificate of </w:t>
      </w:r>
      <w:r>
        <w:rPr>
          <w:u w:val="single"/>
        </w:rPr>
        <w:t xml:space="preserve">formation</w:t>
      </w:r>
      <w:r>
        <w:t xml:space="preserve"> [</w:t>
      </w:r>
      <w:r>
        <w:rPr>
          <w:strike/>
        </w:rPr>
        <w:t xml:space="preserve">incorporation</w:t>
      </w:r>
      <w:r>
        <w:t xml:space="preserve">] under </w:t>
      </w:r>
      <w:r>
        <w:rPr>
          <w:u w:val="single"/>
        </w:rPr>
        <w:t xml:space="preserve">the Texas Corporation Law</w:t>
      </w:r>
      <w:r>
        <w:t xml:space="preserve"> [</w:t>
      </w:r>
      <w:r>
        <w:rPr>
          <w:strike/>
        </w:rPr>
        <w:t xml:space="preserve">Article 3.03, Texas Business Corporation Act, or Article 3.03, Texas Non-Profit Corporation Act (Article 1396-3.03, Vernon's Texas Civil Statutes)</w:t>
      </w:r>
      <w:r>
        <w:t xml:space="preserve">]. The membership of the association at all times consists exclusively of all the unit owners or, following termination of the condominium, all former unit owners entitled to distribution of proceeds, or the owners' heirs, successors, or assigns.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82.108, Property Code, is amended by amending Subsections (c), (d), and (e) and adding Subsections (b-1) and (c-1)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meeting of the association may be held by any method of communication, including electronic and telephonic means as provided by Section 6.002, Business Organizations Code.</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Unless the declaration, bylaws, or articles of incorporation of the association provide otherwise:</w:t>
      </w:r>
    </w:p>
    <w:p w:rsidR="003F3435" w:rsidRDefault="0032493E">
      <w:pPr>
        <w:spacing w:line="480" w:lineRule="auto"/>
        <w:ind w:firstLine="1440"/>
        <w:jc w:val="both"/>
      </w:pPr>
      <w:r>
        <w:t xml:space="preserve">[</w:t>
      </w:r>
      <w:r>
        <w:rPr>
          <w:strike/>
        </w:rPr>
        <w:t xml:space="preserve">(1)  a</w:t>
      </w:r>
      <w:r>
        <w:t xml:space="preserve">] meeting of the board  may be held by any method of communication, including electronic and telephonic </w:t>
      </w:r>
      <w:r>
        <w:rPr>
          <w:u w:val="single"/>
        </w:rPr>
        <w:t xml:space="preserve">means as provided by Section 6.002, Business Organizations Code</w:t>
      </w:r>
      <w:r>
        <w:t xml:space="preserve">, if:</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notice of the meeting has been given in accordance with Subsection (e);</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each director may hear and be heard by every other director; and</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the meeting does not involve voting on a fine, damage assessment, appeal from a denial of architectural control approval, or suspension of a right of a particular association member before the member has an opportunity to attend a board meeting to present the member's position, including any defense, on the issue</w:t>
      </w:r>
      <w:r>
        <w:rPr>
          <w:u w:val="single"/>
        </w:rP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w:t>
      </w:r>
      <w:r>
        <w:t xml:space="preserve"> [</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w:t>
      </w:r>
      <w:r>
        <w:t xml:space="preserve">] board may act by unanimous written consent of all the directors, without a meeting, if:</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board action does not involve voting on a fine, damage assessment, appeal from a denial of architectural control approval, or suspension of a right of a particular association member before the member has an opportunity to attend a board meeting to present the member's position, including any defense, on the issue; and</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a record of the board action is filed with the minutes of board meetings.</w:t>
      </w:r>
    </w:p>
    <w:p w:rsidR="003F3435" w:rsidRDefault="0032493E">
      <w:pPr>
        <w:spacing w:line="480" w:lineRule="auto"/>
        <w:ind w:firstLine="720"/>
        <w:jc w:val="both"/>
      </w:pPr>
      <w:r>
        <w:t xml:space="preserve">(d)</w:t>
      </w:r>
      <w:r xml:space="preserve">
        <w:t> </w:t>
      </w:r>
      <w:r xml:space="preserve">
        <w:t> </w:t>
      </w:r>
      <w:r>
        <w:t xml:space="preserve">Notice of a meeting of the association must be given as provided by the bylaws, or, if the bylaws do not provide for notice, notice must be given to each unit owner in the same manner in which notice is given to members of a nonprofit corporation under </w:t>
      </w:r>
      <w:r>
        <w:rPr>
          <w:u w:val="single"/>
        </w:rPr>
        <w:t xml:space="preserve">Sections 6.051 and 22.156, Business Organizations Code</w:t>
      </w:r>
      <w:r>
        <w:t xml:space="preserve"> [</w:t>
      </w:r>
      <w:r>
        <w:rPr>
          <w:strike/>
        </w:rPr>
        <w:t xml:space="preserve">Section A, Article 2.11, Texas Non-Profit Corporation Act (Article 1396-2.11, Vernon's Texas Civil Statutes)</w:t>
      </w:r>
      <w:r>
        <w:t xml:space="preserve">].</w:t>
      </w:r>
    </w:p>
    <w:p w:rsidR="003F3435" w:rsidRDefault="0032493E">
      <w:pPr>
        <w:spacing w:line="480" w:lineRule="auto"/>
        <w:ind w:firstLine="720"/>
        <w:jc w:val="both"/>
      </w:pPr>
      <w:r>
        <w:t xml:space="preserve">(e)</w:t>
      </w:r>
      <w:r xml:space="preserve">
        <w:t> </w:t>
      </w:r>
      <w:r xml:space="preserve">
        <w:t> </w:t>
      </w:r>
      <w:r>
        <w:t xml:space="preserve">Notice of a meeting of the board must be given as provided by the bylaws, or, if the bylaws do not provide for notice, notice must be given to each board member in the same manner in which notice is given to members of the board of a nonprofit corporation under </w:t>
      </w:r>
      <w:r>
        <w:rPr>
          <w:u w:val="single"/>
        </w:rPr>
        <w:t xml:space="preserve">Sections 6.051, 6.052, and 22.217, Business Organizations Code</w:t>
      </w:r>
      <w:r>
        <w:t xml:space="preserve"> [</w:t>
      </w:r>
      <w:r>
        <w:rPr>
          <w:strike/>
        </w:rPr>
        <w:t xml:space="preserve">Section B, Article 2.19, Texas Non-Profit Corporation Act (Article 1396-2.19, Vernon's Texas Civil Statutes)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82.110, Property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Voting may be conducted electronically as provided by Section 6.002, Business Organizations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209.0056, Property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meeting of the owners held under this section may be held by any method of communication, including electronic and telephonic means as provided by Section 6.002, Business Organizations Code.</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209.00592(a-1), Property Code, is amended to read as follows:</w:t>
      </w:r>
    </w:p>
    <w:p w:rsidR="003F3435" w:rsidRDefault="0032493E">
      <w:pPr>
        <w:spacing w:line="480" w:lineRule="auto"/>
        <w:ind w:firstLine="720"/>
        <w:jc w:val="both"/>
      </w:pPr>
      <w:r>
        <w:t xml:space="preserve">(a-1)</w:t>
      </w:r>
      <w:r xml:space="preserve">
        <w:t> </w:t>
      </w:r>
      <w:r xml:space="preserve">
        <w:t> </w:t>
      </w:r>
      <w:r>
        <w:t xml:space="preserve">Except as provided by this subsection, unless a dedicatory instrument provides otherwise, a property owners' association is not required to provide an owner with more than one voting method.  An owner must be allowed to vote by </w:t>
      </w:r>
      <w:r>
        <w:rPr>
          <w:u w:val="single"/>
        </w:rPr>
        <w:t xml:space="preserve">one of the following voting methods:</w:t>
      </w:r>
    </w:p>
    <w:p w:rsidR="003F3435" w:rsidRDefault="0032493E">
      <w:pPr>
        <w:spacing w:line="480" w:lineRule="auto"/>
        <w:ind w:firstLine="1440"/>
        <w:jc w:val="both"/>
      </w:pPr>
      <w:r>
        <w:rPr>
          <w:u w:val="single"/>
        </w:rPr>
        <w:t xml:space="preserve">(1)</w:t>
      </w:r>
      <w:r xml:space="preserve">
        <w:t> </w:t>
      </w:r>
      <w:r xml:space="preserve">
        <w:t> </w:t>
      </w:r>
      <w:r>
        <w:t xml:space="preserve">absentee ballot</w:t>
      </w:r>
      <w:r>
        <w:rPr>
          <w:u w:val="single"/>
        </w:rPr>
        <w:t xml:space="preserve">;</w:t>
      </w:r>
      <w:r>
        <w:t xml:space="preserve"> [</w:t>
      </w:r>
      <w:r>
        <w:rPr>
          <w:strike/>
        </w:rPr>
        <w:t xml:space="preserve">or</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proxy</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electronic ballot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