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88R13025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3424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training requirements for commissioned security officers and personal protection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1702.1675(a) and (g),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a basic training course for commissioned security officers. </w:t>
      </w:r>
      <w:r>
        <w:t xml:space="preserve"> </w:t>
      </w:r>
      <w:r>
        <w:t xml:space="preserve">The course must include, at a minimum:</w:t>
      </w:r>
    </w:p>
    <w:p w:rsidR="003F3435" w:rsidRDefault="0032493E">
      <w:pPr>
        <w:spacing w:line="480" w:lineRule="auto"/>
        <w:ind w:firstLine="1440"/>
        <w:jc w:val="both"/>
      </w:pPr>
      <w:r>
        <w:t xml:space="preserve">(1)</w:t>
      </w:r>
      <w:r xml:space="preserve">
        <w:t> </w:t>
      </w:r>
      <w:r xml:space="preserve">
        <w:t> </w:t>
      </w:r>
      <w:r>
        <w:t xml:space="preserve">general security officer training issues;</w:t>
      </w:r>
    </w:p>
    <w:p w:rsidR="003F3435" w:rsidRDefault="0032493E">
      <w:pPr>
        <w:spacing w:line="480" w:lineRule="auto"/>
        <w:ind w:firstLine="1440"/>
        <w:jc w:val="both"/>
      </w:pPr>
      <w:r>
        <w:t xml:space="preserve">(2)</w:t>
      </w:r>
      <w:r xml:space="preserve">
        <w:t> </w:t>
      </w:r>
      <w:r xml:space="preserve">
        <w:t> </w:t>
      </w:r>
      <w:r>
        <w:t xml:space="preserve">classroom instruction on handgun proficiency </w:t>
      </w:r>
      <w:r>
        <w:rPr>
          <w:u w:val="single"/>
        </w:rPr>
        <w:t xml:space="preserve">and self-defense tactics</w:t>
      </w:r>
      <w:r>
        <w:t xml:space="preserve">; and</w:t>
      </w:r>
    </w:p>
    <w:p w:rsidR="003F3435" w:rsidRDefault="0032493E">
      <w:pPr>
        <w:spacing w:line="480" w:lineRule="auto"/>
        <w:ind w:firstLine="1440"/>
        <w:jc w:val="both"/>
      </w:pPr>
      <w:r>
        <w:t xml:space="preserve">(3)</w:t>
      </w:r>
      <w:r xml:space="preserve">
        <w:t> </w:t>
      </w:r>
      <w:r xml:space="preserve">
        <w:t> </w:t>
      </w:r>
      <w:r>
        <w:t xml:space="preserve">range instruction on handgun proficiency.</w:t>
      </w:r>
    </w:p>
    <w:p w:rsidR="003F3435" w:rsidRDefault="0032493E">
      <w:pPr>
        <w:spacing w:line="480" w:lineRule="auto"/>
        <w:ind w:firstLine="720"/>
        <w:jc w:val="both"/>
      </w:pPr>
      <w:r>
        <w:t xml:space="preserve">(g)</w:t>
      </w:r>
      <w:r xml:space="preserve">
        <w:t> </w:t>
      </w:r>
      <w:r xml:space="preserve">
        <w:t> </w:t>
      </w:r>
      <w:r>
        <w:t xml:space="preserve">The handgun proficiency </w:t>
      </w:r>
      <w:r>
        <w:rPr>
          <w:u w:val="single"/>
        </w:rPr>
        <w:t xml:space="preserve">and self-defense</w:t>
      </w:r>
      <w:r>
        <w:t xml:space="preserve"> course must include at least 10 hours and not more than 15 hours of </w:t>
      </w:r>
      <w:r>
        <w:rPr>
          <w:u w:val="single"/>
        </w:rPr>
        <w:t xml:space="preserve">in-person</w:t>
      </w:r>
      <w:r>
        <w:t xml:space="preserve"> </w:t>
      </w:r>
      <w:r>
        <w:t xml:space="preserve">instruction </w:t>
      </w:r>
      <w:r>
        <w:rPr>
          <w:u w:val="single"/>
        </w:rPr>
        <w:t xml:space="preserve">with an on-site instructor approved by the department</w:t>
      </w:r>
      <w:r>
        <w:t xml:space="preserve"> on:</w:t>
      </w:r>
    </w:p>
    <w:p w:rsidR="003F3435" w:rsidRDefault="0032493E">
      <w:pPr>
        <w:spacing w:line="480" w:lineRule="auto"/>
        <w:ind w:firstLine="1440"/>
        <w:jc w:val="both"/>
      </w:pPr>
      <w:r>
        <w:t xml:space="preserve">(1)</w:t>
      </w:r>
      <w:r xml:space="preserve">
        <w:t> </w:t>
      </w:r>
      <w:r xml:space="preserve">
        <w:t> </w:t>
      </w:r>
      <w:r>
        <w:t xml:space="preserve">the laws that relate to weapons and to the use of deadly force;</w:t>
      </w:r>
    </w:p>
    <w:p w:rsidR="003F3435" w:rsidRDefault="0032493E">
      <w:pPr>
        <w:spacing w:line="480" w:lineRule="auto"/>
        <w:ind w:firstLine="1440"/>
        <w:jc w:val="both"/>
      </w:pPr>
      <w:r>
        <w:t xml:space="preserve">(2)</w:t>
      </w:r>
      <w:r xml:space="preserve">
        <w:t> </w:t>
      </w:r>
      <w:r xml:space="preserve">
        <w:t> </w:t>
      </w:r>
      <w:r>
        <w:t xml:space="preserve">handgun use, proficiency, and safety;</w:t>
      </w:r>
    </w:p>
    <w:p w:rsidR="003F3435" w:rsidRDefault="0032493E">
      <w:pPr>
        <w:spacing w:line="480" w:lineRule="auto"/>
        <w:ind w:firstLine="1440"/>
        <w:jc w:val="both"/>
      </w:pPr>
      <w:r>
        <w:t xml:space="preserve">(3)</w:t>
      </w:r>
      <w:r xml:space="preserve">
        <w:t> </w:t>
      </w:r>
      <w:r xml:space="preserve">
        <w:t> </w:t>
      </w:r>
      <w:r>
        <w:t xml:space="preserve">nonviolent dispute resolution;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proper storage practices for handguns, with an emphasis on storage practices that eliminate the possibility of accidental injury to a child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self-defense tactics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1702.1685(a),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proficiency examination required to obtain or renew a security officer commission must include:</w:t>
      </w:r>
    </w:p>
    <w:p w:rsidR="003F3435" w:rsidRDefault="0032493E">
      <w:pPr>
        <w:spacing w:line="480" w:lineRule="auto"/>
        <w:ind w:firstLine="1440"/>
        <w:jc w:val="both"/>
      </w:pPr>
      <w:r>
        <w:t xml:space="preserve">(1)</w:t>
      </w:r>
      <w:r xml:space="preserve">
        <w:t> </w:t>
      </w:r>
      <w:r xml:space="preserve">
        <w:t> </w:t>
      </w:r>
      <w:r>
        <w:t xml:space="preserve">a written section on the subjects listed in </w:t>
      </w:r>
      <w:r>
        <w:rPr>
          <w:u w:val="single"/>
        </w:rPr>
        <w:t xml:space="preserve">Sections 1702.1675(g)(1)-(4)</w:t>
      </w:r>
      <w:r>
        <w:t xml:space="preserve"> [</w:t>
      </w:r>
      <w:r>
        <w:rPr>
          <w:strike/>
        </w:rPr>
        <w:t xml:space="preserve">Section 1702.1675(g)</w:t>
      </w:r>
      <w:r>
        <w:t xml:space="preserve">]; and</w:t>
      </w:r>
    </w:p>
    <w:p w:rsidR="003F3435" w:rsidRDefault="0032493E">
      <w:pPr>
        <w:spacing w:line="480" w:lineRule="auto"/>
        <w:ind w:firstLine="1440"/>
        <w:jc w:val="both"/>
      </w:pPr>
      <w:r>
        <w:t xml:space="preserve">(2)</w:t>
      </w:r>
      <w:r xml:space="preserve">
        <w:t> </w:t>
      </w:r>
      <w:r xml:space="preserve">
        <w:t> </w:t>
      </w:r>
      <w:r>
        <w:t xml:space="preserve">a physical demonstration of handgun proficiency that meets the minimum standards established under Section 1702.1675(h) or (i).</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1702.205(b),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training required by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in-person; and</w:t>
      </w:r>
    </w:p>
    <w:p w:rsidR="003F3435" w:rsidRDefault="0032493E">
      <w:pPr>
        <w:spacing w:line="480" w:lineRule="auto"/>
        <w:ind w:firstLine="1440"/>
        <w:jc w:val="both"/>
      </w:pPr>
      <w:r>
        <w:rPr>
          <w:u w:val="single"/>
        </w:rPr>
        <w:t xml:space="preserve">(2)</w:t>
      </w:r>
      <w:r xml:space="preserve">
        <w:t> </w:t>
      </w:r>
      <w:r xml:space="preserve">
        <w:t> </w:t>
      </w:r>
      <w:r>
        <w:t xml:space="preserve">is in addition to the basic training course for security officers.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1702.1675, Occupations Code, as amended by this Act, applies only to a basic training course for commissioned security officers that begins on or after January 1, 2024. </w:t>
      </w:r>
      <w:r>
        <w:t xml:space="preserve"> </w:t>
      </w:r>
      <w:r>
        <w:t xml:space="preserve">A basic training course for commissioned security officers that begins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January 1, 2024, the Public Safety Commission shall update the basic training course for commissioned security officers to comply with Section 1702.1675, Occupations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1702.205, Occupations Code, as amended by this Act, applies only to a personal protection officer training course that begins on or after January 1, 2024. </w:t>
      </w:r>
      <w:r>
        <w:t xml:space="preserve"> </w:t>
      </w:r>
      <w:r>
        <w:t xml:space="preserve">A personal protection officer training course that begins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