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88R22079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void marriages.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husband and wife and represented themselves to others as being married</w:t>
      </w:r>
      <w:r>
        <w:rPr>
          <w:u w:val="single"/>
        </w:rPr>
        <w:t xml:space="preserve">, unless a putative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did not know that the later void marriage was entered into when the other party had an existing marriage;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suit to declare the later marriage void not later than the second anniversary of the date the putative spouse knew or should have known that the later marriage was entered into when the other party had an existing marriage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 Family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DECLARING A DECREE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w:t>
      </w:r>
      <w:r>
        <w:rPr>
          <w:u w:val="single"/>
        </w:rPr>
        <w:t xml:space="preserve"> </w:t>
      </w:r>
      <w:r>
        <w:rPr>
          <w:u w:val="single"/>
        </w:rPr>
        <w:t xml:space="preserve"> </w:t>
      </w:r>
      <w:r>
        <w:rPr>
          <w:u w:val="single"/>
        </w:rPr>
        <w:t xml:space="preserve">LACK OF JURISDICTION.  (a) </w:t>
      </w:r>
      <w:r>
        <w:rPr>
          <w:u w:val="single"/>
        </w:rPr>
        <w:t xml:space="preserve"> </w:t>
      </w:r>
      <w:r>
        <w:rPr>
          <w:u w:val="single"/>
        </w:rPr>
        <w:t xml:space="preserve">A decree of divorce or annulment is void if the court rendering the decree lacked jurisdiction at the time the decree was rendered.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putative spouse may file a suit to declare a decree of divorce or annulment void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