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Military Department to negotiate the release of a reversionary interest and certain other interests of the state in certain property in Palo Pinto County owned by the Palo Pinto County Livestock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Texas Military Department shall determine the fair market value of the property described in Section 2 of this Act on the date the property was transferred by the state to the City of Mineral Wells as provided by Senate Bill 197, Acts of the 53rd Legislature, Regular Session, 1953. The Texas Military Department shall also determine the present fair market value of interests retained by the state in buildings, structures, and other property located or installed on the transferred property as required by that Act.  The fair market value of the transferred property and other property interests may be established by an independent appraisal obtained by the Texas Military Department or by another means determined reasonable by the department if an independent appraisal of that value is not feasible.</w:t>
      </w:r>
    </w:p>
    <w:p w:rsidR="003F3435" w:rsidRDefault="0032493E">
      <w:pPr>
        <w:spacing w:line="480" w:lineRule="auto"/>
        <w:ind w:firstLine="720"/>
        <w:jc w:val="both"/>
      </w:pPr>
      <w:r>
        <w:t xml:space="preserve">(b)</w:t>
      </w:r>
      <w:r xml:space="preserve">
        <w:t> </w:t>
      </w:r>
      <w:r xml:space="preserve">
        <w:t> </w:t>
      </w:r>
      <w:r>
        <w:t xml:space="preserve">Upon determining the fair market value of the property described in Section 2 of this Act and any buildings, structures, or other property located or installed on that property, as provided by Subsection (a) of this section, the Texas Military Department shall negotiate and close a transaction with the Palo Pinto County Livestock Association for the release of the state's reversionary interest in the property described by Section 2 of this Act and any other interest of the state in buildings, structures, or other property located or installed on that property.</w:t>
      </w:r>
    </w:p>
    <w:p w:rsidR="003F3435" w:rsidRDefault="0032493E">
      <w:pPr>
        <w:spacing w:line="480" w:lineRule="auto"/>
        <w:ind w:firstLine="720"/>
        <w:jc w:val="both"/>
      </w:pPr>
      <w:r>
        <w:t xml:space="preserve">(c)</w:t>
      </w:r>
      <w:r xml:space="preserve">
        <w:t> </w:t>
      </w:r>
      <w:r xml:space="preserve">
        <w:t> </w:t>
      </w:r>
      <w:r>
        <w:t xml:space="preserve">In negotiating and closing the transaction under Subsection (b) of this section, the Texas Military Department shall determine whether the state has received as consideration for the state's transfer of the property described by Section 2 of this Act the fair market value of the property, as determined under Subsection (a) of this section, through the property's use since its transfer for a fair, livestock show, and rodeo ground in furtherance of a public purpose of this state, as provided by covenants imposed in consideration of the transfer. The Texas Military Department shall also consider whether the state has received sufficient additional consideration through that use to equal the present fair market value of buildings, structures, or other property located or installed on the property described by Section 2 of this Act to which the state retains title.</w:t>
      </w:r>
    </w:p>
    <w:p w:rsidR="003F3435" w:rsidRDefault="0032493E">
      <w:pPr>
        <w:spacing w:line="480" w:lineRule="auto"/>
        <w:ind w:firstLine="720"/>
        <w:jc w:val="both"/>
      </w:pPr>
      <w:r>
        <w:t xml:space="preserve">(d)</w:t>
      </w:r>
      <w:r xml:space="preserve">
        <w:t> </w:t>
      </w:r>
      <w:r xml:space="preserve">
        <w:t> </w:t>
      </w:r>
      <w:r>
        <w:t xml:space="preserve">If the Texas Military Department determines that the state has received the fair market value of the property described by Section 2 of this Act and any buildings, structures, or other property located or installed on that property, as determined under Subsection (a) of this section, the department shall by appropriate instrument release the state's reversionary interest in the property described by Section 2 of this Act and the state's interest in any buildings, structures, or other property located or installed on that property. Otherwise, the department may release those interests in exchange for sufficient monetary consideration, as determined by the Texas Military Department, to provide the remaining value owed to the state for the state's transfer of the property described by Section 2 of this Act and for any buildings, structures, or other property installed on that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to which Section 1 of this Act applies is situated in Palo Pinto County, Texas, and is described more particularly as follows:</w:t>
      </w:r>
    </w:p>
    <w:p w:rsidR="003F3435" w:rsidRDefault="0032493E">
      <w:pPr>
        <w:spacing w:line="480" w:lineRule="auto"/>
        <w:ind w:firstLine="720"/>
        <w:jc w:val="both"/>
      </w:pPr>
      <w:r>
        <w:t xml:space="preserve">A part of Section 13, Abstract 701, T. &amp; P. R. R. Co. Surveys East of the Brazos in Palo Pinto County, Texas, and described by metes and bounds as follows:</w:t>
      </w:r>
    </w:p>
    <w:p w:rsidR="003F3435" w:rsidRDefault="0032493E">
      <w:pPr>
        <w:spacing w:line="480" w:lineRule="auto"/>
        <w:ind w:firstLine="720"/>
        <w:jc w:val="both"/>
      </w:pPr>
      <w:r>
        <w:t xml:space="preserve">BEGINNING at a point on the West line of said Section 13, 1044 feet North of the Southwest corner of said section, said beginning point being on the West line of a tract of 86.5 acres described as "First Tract"</w:t>
      </w:r>
      <w:r>
        <w:t xml:space="preserve"> </w:t>
      </w:r>
      <w:r>
        <w:t xml:space="preserve">in a deed dated June 18, 1937, from A. L. Howard and wife, Virginia Howard, to the State of Texas;</w:t>
      </w:r>
    </w:p>
    <w:p w:rsidR="003F3435" w:rsidRDefault="0032493E">
      <w:pPr>
        <w:spacing w:line="480" w:lineRule="auto"/>
        <w:ind w:firstLine="720"/>
        <w:jc w:val="both"/>
      </w:pPr>
      <w:r>
        <w:t xml:space="preserve">THENCE North with the West line of said section, following the West line of said 86.5 acre tract and the West line of a 45 acre tract described as "Third Tract"</w:t>
      </w:r>
      <w:r>
        <w:t xml:space="preserve"> </w:t>
      </w:r>
      <w:r>
        <w:t xml:space="preserve">in the above mentioned deed, a total distance of 2586 feet to the Northwest corner of said 45 acres;</w:t>
      </w:r>
    </w:p>
    <w:p w:rsidR="003F3435" w:rsidRDefault="0032493E">
      <w:pPr>
        <w:spacing w:line="480" w:lineRule="auto"/>
        <w:ind w:firstLine="720"/>
        <w:jc w:val="both"/>
      </w:pPr>
      <w:r>
        <w:t xml:space="preserve">THENCE East with the North line of said 45 acres 625.8 feet to corner;</w:t>
      </w:r>
    </w:p>
    <w:p w:rsidR="003F3435" w:rsidRDefault="0032493E">
      <w:pPr>
        <w:spacing w:line="480" w:lineRule="auto"/>
        <w:ind w:firstLine="720"/>
        <w:jc w:val="both"/>
      </w:pPr>
      <w:r>
        <w:t xml:space="preserve">THENCE South 2586 feet to corner;</w:t>
      </w:r>
    </w:p>
    <w:p w:rsidR="003F3435" w:rsidRDefault="0032493E">
      <w:pPr>
        <w:spacing w:line="480" w:lineRule="auto"/>
        <w:ind w:firstLine="720"/>
        <w:jc w:val="both"/>
      </w:pPr>
      <w:r>
        <w:t xml:space="preserve">THENCE West 625.8 feet to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3436 was passed by the House on May 9, 2023, by the following vote:</w:t>
      </w:r>
      <w:r xml:space="preserve">
        <w:t> </w:t>
      </w:r>
      <w:r xml:space="preserve">
        <w:t> </w:t>
      </w:r>
      <w:r>
        <w:t xml:space="preserve">Yeas 130, Nays 12,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3436 was passed by the Senate on May 23,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