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Hinojosa)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3444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5,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classification of transportation districts by the Texas Transportation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201.105, Transportation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prescribe criteria for the classification of each district as metropolitan, urban, or rural. </w:t>
      </w:r>
      <w:r>
        <w:rPr>
          <w:u w:val="single"/>
        </w:rPr>
        <w:t xml:space="preserve"> </w:t>
      </w:r>
      <w:r>
        <w:rPr>
          <w:u w:val="single"/>
        </w:rPr>
        <w:t xml:space="preserve">The rules must classify a district with a population of more than one million as metropolitan.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Transportation Commission shall adopt the rules required by Section 201.105(h), Transportation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