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w:t xml:space="preserve"> </w:t>
      </w:r>
      <w:r>
        <w:t xml:space="preserve">(Senate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3447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2023; May</w:t>
      </w:r>
      <w:r xml:space="preserve">
        <w:t> </w:t>
      </w:r>
      <w:r>
        <w:t xml:space="preserve">4,</w:t>
      </w:r>
      <w:r xml:space="preserve">
        <w:t> </w:t>
      </w:r>
      <w:r>
        <w:t xml:space="preserve">2023, read first time and referred to Committee on Finance; May</w:t>
      </w:r>
      <w:r xml:space="preserve">
        <w:t> </w:t>
      </w:r>
      <w:r>
        <w:t xml:space="preserve">10,</w:t>
      </w:r>
      <w:r xml:space="preserve">
        <w:t> </w:t>
      </w:r>
      <w:r>
        <w:t xml:space="preserve">2023, reported favorably by the following vote:</w:t>
      </w:r>
      <w:r>
        <w:t xml:space="preserve"> </w:t>
      </w:r>
      <w:r>
        <w:t xml:space="preserve"> </w:t>
      </w:r>
      <w:r>
        <w:t xml:space="preserve">Yeas 13,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F3435"/>
    <w:p w:rsidR="003F3435" w:rsidRDefault="0032493E">
      <w:pPr>
        <w:spacing w:line="480" w:lineRule="auto"/>
        <w:jc w:val="both"/>
      </w:pPr>
      <w:r>
        <w:t xml:space="preserve">relating to the establishment and administration of the Texas Aerospace Research and Space Economy Consortium and the Texas Space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V-1 to read as follows:</w:t>
      </w:r>
    </w:p>
    <w:p w:rsidR="003F3435" w:rsidRDefault="0032493E">
      <w:pPr>
        <w:spacing w:line="480" w:lineRule="auto"/>
        <w:jc w:val="center"/>
      </w:pPr>
      <w:r>
        <w:rPr>
          <w:u w:val="single"/>
        </w:rPr>
        <w:t xml:space="preserve">SUBCHAPTER V-1.  TEXAS AEROSPACE RESEARCH AND SPACE ECONOMY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Aerospace Research and Space Economy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Texas Aerospace Research and Space Economy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research opportunities for entities within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strengthen this state's proven leadership in civil, commercial, and military aerospace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enhance this state's position in aeronautics research and development, astronautics, space commercialization, and space flight infrastructure;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enhance the integration of the space, aeronautics, astronautics, and aviation industries into this state's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funding and research recommendations to the Texas Space Commission established under Section 481.552,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61.923.</w:t>
      </w:r>
      <w:r>
        <w:rPr>
          <w:u w:val="single"/>
        </w:rPr>
        <w:t xml:space="preserve"> </w:t>
      </w:r>
      <w:r>
        <w:rPr>
          <w:u w:val="single"/>
        </w:rPr>
        <w:t xml:space="preserve"> </w:t>
      </w:r>
      <w:r>
        <w:rPr>
          <w:u w:val="single"/>
        </w:rPr>
        <w:t xml:space="preserve">CONSORTIUM 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institution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61.924.</w:t>
      </w:r>
      <w:r>
        <w:rPr>
          <w:u w:val="single"/>
        </w:rPr>
        <w:t xml:space="preserve"> </w:t>
      </w:r>
      <w:r>
        <w:rPr>
          <w:u w:val="single"/>
        </w:rPr>
        <w:t xml:space="preserve"> </w:t>
      </w:r>
      <w:r>
        <w:rPr>
          <w:u w:val="single"/>
        </w:rPr>
        <w:t xml:space="preserve">ADMINISTRATIVE ATTACHMENT.  (a)  The consortium is administratively attached to the board for the purpose of receiving and administering appropriations and other funds under this subchapter.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use funds intended to carry out the purposes of this subchapter for any costs incurred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61.925.</w:t>
      </w:r>
      <w:r>
        <w:rPr>
          <w:u w:val="single"/>
        </w:rPr>
        <w:t xml:space="preserve"> </w:t>
      </w:r>
      <w:r>
        <w:rPr>
          <w:u w:val="single"/>
        </w:rPr>
        <w:t xml:space="preserve"> </w:t>
      </w:r>
      <w:r>
        <w:rPr>
          <w:u w:val="single"/>
        </w:rPr>
        <w:t xml:space="preserve">EXECUTIVE COMMITTEE COMPOSITION.  (a)  The consortium is governed by an independent executive committee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Rice University or the president's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respectively,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appointing individuals with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aeronautics;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space economic development;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academic engagement with the space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appointments reflect, to the extent possible, the ethnic and geographic diversity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is filled in the same manner as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61.926.</w:t>
      </w:r>
      <w:r>
        <w:rPr>
          <w:u w:val="single"/>
        </w:rPr>
        <w:t xml:space="preserve"> </w:t>
      </w:r>
      <w:r>
        <w:rPr>
          <w:u w:val="single"/>
        </w:rPr>
        <w:t xml:space="preserve"> </w:t>
      </w:r>
      <w:r>
        <w:rPr>
          <w:u w:val="single"/>
        </w:rPr>
        <w:t xml:space="preserve">GIFTS, GRANTS, AND DONATIONS.  The executive committee may solicit and accept on behalf of the consortium gifts, grants, or donations from any public or private source for the purpose of carrying out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61.927.</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purposes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and coordinate recommendations from consortium members on funding and research opportunities in accordance with the purposes of the consortium;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for the administration of the consortium,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procedures for documenting compliance by members of the committee and consortium and consortium staff with applicable laws governing conflicts of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designation of a member of the committee as the committee's liaison to the Texas Space Commission established under Section 481.552,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entering into contracts with The Texas A&amp;M University System as necessary for that system to provide administrative and staff support to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consortium under Section 61.923 may participate in consortium fact-finding, strategic planning, and the formation of recommendations for purposes of Subsections (a)(1) and (a)(2).  Before assisting the executive committee as provided by this subsection, a member of the consortium must designate a liaison to the executive committee to represent that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61.928.</w:t>
      </w:r>
      <w:r>
        <w:rPr>
          <w:u w:val="single"/>
        </w:rPr>
        <w:t xml:space="preserve"> </w:t>
      </w:r>
      <w:r>
        <w:rPr>
          <w:u w:val="single"/>
        </w:rPr>
        <w:t xml:space="preserve"> </w:t>
      </w:r>
      <w:r>
        <w:rPr>
          <w:u w:val="single"/>
        </w:rPr>
        <w:t xml:space="preserve">BIENNIAL REPORT.  Not later than December 31 of each even-numbered year, the executive committee shall submit to the Texas Space Commission established under Section 481.552, Government Code, a written report that includes for that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synopsis of the funding and research opportunities identified by the consortium under Section 61.927(a);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recommendations,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prospective grants or funding the consortium members expect to receive,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accomplishments associated with the consortium, if 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481, Government Code, is amended by adding Subchapter FF to read as follows:</w:t>
      </w:r>
    </w:p>
    <w:p w:rsidR="003F3435" w:rsidRDefault="0032493E">
      <w:pPr>
        <w:spacing w:line="480" w:lineRule="auto"/>
        <w:jc w:val="center"/>
      </w:pPr>
      <w:r>
        <w:rPr>
          <w:u w:val="single"/>
        </w:rPr>
        <w:t xml:space="preserve">SUBCHAPTER FF.  TEXAS SPACE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Space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Space Exploration and Aeronautics Research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481.552.</w:t>
      </w:r>
      <w:r>
        <w:rPr>
          <w:u w:val="single"/>
        </w:rPr>
        <w:t xml:space="preserve"> </w:t>
      </w:r>
      <w:r>
        <w:rPr>
          <w:u w:val="single"/>
        </w:rPr>
        <w:t xml:space="preserve"> </w:t>
      </w:r>
      <w:r>
        <w:rPr>
          <w:u w:val="single"/>
        </w:rPr>
        <w:t xml:space="preserve">ESTABLISHMENT; PURPOSE.  (a)  The Texas Space Commission is established to strengthen this state's proven leadership in civil, commercial, and military aerospace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commission is to promote innovation in the fields of space exploration and commercial aerospace opportunities, including the integration of space, aeronautics, and aviation industries into the economy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481.553.</w:t>
      </w:r>
      <w:r>
        <w:rPr>
          <w:u w:val="single"/>
        </w:rPr>
        <w:t xml:space="preserve"> </w:t>
      </w:r>
      <w:r>
        <w:rPr>
          <w:u w:val="single"/>
        </w:rPr>
        <w:t xml:space="preserve"> </w:t>
      </w:r>
      <w:r>
        <w:rPr>
          <w:u w:val="single"/>
        </w:rPr>
        <w:t xml:space="preserve">BOARD OF DIRECTORS; EXECUTIVE DIRECTOR.  (a)  The commission is governed by a nine-member board of directors.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governor from a list of names submitted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or selecting persons for inclusion on the list submitted to the governor under Subsection (a), the governor, lieutenant governor, and speaker of the house of representatives shall prioritize appointing or selecting, as applicable, individuals with experience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aerospace;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aviation;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aerospace;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space economic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space-related academic research;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support of the space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two-year terms and may be reappointed for additional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board is filled in the same manner as the initial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an executive director of the commission and determine the title, functions, duties, powers, and salary of the executive director;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as necessary to implement the duties of the commission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director of the commission may hire staff as necessary to implement the duties of the commission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481.554.</w:t>
      </w:r>
      <w:r>
        <w:rPr>
          <w:u w:val="single"/>
        </w:rPr>
        <w:t xml:space="preserve"> </w:t>
      </w:r>
      <w:r>
        <w:rPr>
          <w:u w:val="single"/>
        </w:rPr>
        <w:t xml:space="preserve"> </w:t>
      </w:r>
      <w:r>
        <w:rPr>
          <w:u w:val="single"/>
        </w:rPr>
        <w:t xml:space="preserve">ADMINISTRATIVE ATTACHMENT.  (a)  The commission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provide the commission staff and facilities as necessary to assist the commission in performing the commission's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481.555.</w:t>
      </w:r>
      <w:r>
        <w:rPr>
          <w:u w:val="single"/>
        </w:rPr>
        <w:t xml:space="preserve"> </w:t>
      </w:r>
      <w:r>
        <w:rPr>
          <w:u w:val="single"/>
        </w:rPr>
        <w:t xml:space="preserve"> </w:t>
      </w:r>
      <w:r>
        <w:rPr>
          <w:u w:val="single"/>
        </w:rPr>
        <w:t xml:space="preserve">AUTHORITY.  The commission may, as necessary to perform the commission's duties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contracts and other documents, including by authorizing one or more members of the commission to execute contracts and other documents on behalf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proceedings and other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create boards, committees, or other entities, which may include an advisory board composed of representatives of military, federal government, and private aeronautic entities, and delegate authority or duties to those entities;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financial services to support aerospace-related development within this state,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capitalizing, underwriting, leasing, selling, or securing funding for aerospace-related infrastructure;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acquiring, accepting, or administering grants and contracts to perform activities consistent with the commission's purpose;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execute intergovernmental agreements and development agreements consistent with existing law, including with institutions of higher education and nonprofit entities;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engage in the planning and implementation of aerospace-related educational opportunities within this state in coordination with the Texas Aerospace Research and Space Economy Consortium established under Section 61.922,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481.556.</w:t>
      </w:r>
      <w:r>
        <w:rPr>
          <w:u w:val="single"/>
        </w:rPr>
        <w:t xml:space="preserve"> </w:t>
      </w:r>
      <w:r>
        <w:rPr>
          <w:u w:val="single"/>
        </w:rPr>
        <w:t xml:space="preserve"> </w:t>
      </w:r>
      <w:r>
        <w:rPr>
          <w:u w:val="single"/>
        </w:rPr>
        <w:t xml:space="preserve">STRATEGIC PLAN.  (a)  The commission shall develop and annually update a strategic plan for the promotion of space, aeronautics, and aviation economic development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 a list of potential projects that further the purpose of the commission, and, for each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total cost for completion, including a potential state matching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availability of external funding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may include any other information the commission determines is relevant to furthering the purpose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the strategic plan to the governor, the lieutenant governor, and the speaker of the house of representatives not later than December 31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481.557.</w:t>
      </w:r>
      <w:r>
        <w:rPr>
          <w:u w:val="single"/>
        </w:rPr>
        <w:t xml:space="preserve"> </w:t>
      </w:r>
      <w:r>
        <w:rPr>
          <w:u w:val="single"/>
        </w:rPr>
        <w:t xml:space="preserve"> </w:t>
      </w:r>
      <w:r>
        <w:rPr>
          <w:u w:val="single"/>
        </w:rPr>
        <w:t xml:space="preserve">SPACE EXPLORATION AND AERONAUTICS RESEARCH FUND; GRANTS.  (a)  The commission shall establish the Space Exploration and Aeronautics Research Fund to provide grants to eligible entities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a trust fund outside the treasury with the comptroller and administered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provided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source designated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money available in the fund, the commission may provide grants to eligible entities described by Subsection (e)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of emerging technologies required for any aspect of human space flight;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involving any aspect of space exploration and space flight;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workforce training to promote space exploration and space flight;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curation of post-mission materials involved in space exploration and space flight.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or nonprofit entity involved in the space exploration, research, or aeronautics industry;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governmental entity with which the commission has entered into an intergovernmental agreement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establish procedures for the administration and approval of grants made under this section, including procedures to ensure that a grant provided under this section is in the public interest and serves the public purpose of economic development and diversification.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