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88R20054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and operation of certain health care provider participation programs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292C.004,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292C.004.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The authority of a county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298A.004,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298A.004.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298A.153(d),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298B.004,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298B.004.</w:t>
      </w:r>
      <w:r xml:space="preserve">
        <w:t> </w:t>
      </w:r>
      <w:r xml:space="preserve">
        <w:t> </w:t>
      </w:r>
      <w:r>
        <w:t xml:space="preserve">EXPIRATION OF AUTHORITY.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Sections 298B.153(d) and 298B.154,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affect the authority of the district to require and collect a mandatory payment under Section 298B.154 after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], if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298F.004,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298F.004.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298F.153(d),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298G.004,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298G.004.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298G.153(d),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299.004,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299.004.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299.153(d), the authority of the district to administer and operate a program under this chapter expires December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 300.0003,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300.0003.</w:t>
      </w:r>
      <w:r xml:space="preserve">
        <w:t> </w:t>
      </w:r>
      <w:r xml:space="preserve">
        <w:t> </w:t>
      </w:r>
      <w:r>
        <w:t xml:space="preserve">APPLICABILITY. </w:t>
      </w:r>
      <w:r>
        <w:t xml:space="preserve"> </w:t>
      </w:r>
      <w:r>
        <w:t xml:space="preserve">This 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hospital district that is not </w:t>
      </w:r>
      <w:r>
        <w:rPr>
          <w:u w:val="single"/>
        </w:rPr>
        <w:t xml:space="preserve">authorized to create</w:t>
      </w:r>
      <w:r>
        <w:t xml:space="preserve"> [</w:t>
      </w:r>
      <w:r>
        <w:rPr>
          <w:strike/>
        </w:rPr>
        <w:t xml:space="preserve">participating in</w:t>
      </w:r>
      <w:r>
        <w:t xml:space="preserve">] a health care provider participation program </w:t>
      </w:r>
      <w:r>
        <w:rPr>
          <w:u w:val="single"/>
        </w:rPr>
        <w:t xml:space="preserve">under</w:t>
      </w:r>
      <w:r>
        <w:t xml:space="preserve"> </w:t>
      </w:r>
      <w:r>
        <w:t xml:space="preserve">[</w:t>
      </w:r>
      <w:r>
        <w:rPr>
          <w:strike/>
        </w:rPr>
        <w:t xml:space="preserve">authorized by</w:t>
      </w:r>
      <w:r>
        <w:t xml:space="preserve">] another chapter of this subtitle;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or municipality that[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is not </w:t>
      </w:r>
      <w:r>
        <w:rPr>
          <w:u w:val="single"/>
        </w:rPr>
        <w:t xml:space="preserve">authorized to create</w:t>
      </w:r>
      <w:r>
        <w:t xml:space="preserve"> [</w:t>
      </w:r>
      <w:r>
        <w:rPr>
          <w:strike/>
        </w:rPr>
        <w:t xml:space="preserve">participating in</w:t>
      </w:r>
      <w:r>
        <w:t xml:space="preserve">] a health care provider participation program </w:t>
      </w:r>
      <w:r>
        <w:rPr>
          <w:u w:val="single"/>
        </w:rPr>
        <w:t xml:space="preserve">under</w:t>
      </w:r>
      <w:r>
        <w:t xml:space="preserve"> [</w:t>
      </w:r>
      <w:r>
        <w:rPr>
          <w:strike/>
        </w:rPr>
        <w:t xml:space="preserve">authorized by</w:t>
      </w:r>
      <w:r>
        <w:t xml:space="preserve">] another chapter of this subtitle[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not served by a hospital district or a public hospital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 300.0155,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