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88R7471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chairperson of the board of directors of the Texas School Safety Center.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37.204(a),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The governor shall annually appoint a chairperson from among the membership of the board.</w:t>
      </w:r>
      <w:r>
        <w:t xml:space="preserve"> The board shall annually elect from among its members [</w:t>
      </w:r>
      <w:r>
        <w:rPr>
          <w:strike/>
        </w:rPr>
        <w:t xml:space="preserve">a chairperson and</w:t>
      </w:r>
      <w:r>
        <w:t xml:space="preserve">] a vice chairperson.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the appointment of a chairperson of the board of directors of the Texas School Safety Center for a term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