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3466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certain programs regarding Holocaust Remembrance Week and the establishment and expansion of community collaboratives.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29.90725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29.90725.</w:t>
      </w:r>
      <w:r>
        <w:rPr>
          <w:u w:val="single"/>
        </w:rPr>
        <w:t xml:space="preserve"> </w:t>
      </w:r>
      <w:r>
        <w:rPr>
          <w:u w:val="single"/>
        </w:rPr>
        <w:t xml:space="preserve"> </w:t>
      </w:r>
      <w:r>
        <w:rPr>
          <w:u w:val="single"/>
        </w:rPr>
        <w:t xml:space="preserve">SURVEY ON HOLOCAUST REMEMBRANCE WEEK INSTRUCTION.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"advisory commission" means the Texas Holocaust, Genocide, and Antisemitism Advisory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commission, with the assistance of the agency, shall conduct a survey of school districts to review the implementation at each district of Holocaust Remembrance Week instruction under Section 29.9072.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survey must request information from at least half of the campuses in a surveyed school district regarding Holocaust Remembrance Week instruction,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extent to which the campus participates in Holocaust Remembrance Week;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familiarity of the educators and administrators at each campus with the materials and resources available from the advisory commission and other local institutions dedicated to Holocaust education to support instruction during Holocaust Remembrance Week;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materials or resources the campus would find useful to support instruction during Holocaust Remembrance Week, including professional development for educators, lesson</w:t>
      </w:r>
      <w:r>
        <w:rPr>
          <w:u w:val="single"/>
        </w:rPr>
        <w:t xml:space="preserve"> plans, or other classroom resources.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2024, the advisory commission shall submit to the legislature a written report that includes the survey's findings and any recommendations for legislative or other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Sections 539.002(a)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funds are appropriated to the department for that purpose, the department shall make grants to entities, including local governmental entities, nonprofit community organizations, and faith-based community organizations, to establish or expand community collaboratives that bring the public and private sectors together to provide services to persons experiencing homelessness, substance abuse issues, or mental illness.  In awarding grants, the department shall give special consideration to entities:</w:t>
      </w:r>
    </w:p>
    <w:p w:rsidR="003F3435" w:rsidRDefault="0032493E">
      <w:pPr>
        <w:spacing w:line="480" w:lineRule="auto"/>
        <w:ind w:firstLine="1440"/>
        <w:jc w:val="both"/>
      </w:pPr>
      <w:r>
        <w:t xml:space="preserve">(1)</w:t>
      </w:r>
      <w:r xml:space="preserve">
        <w:t> </w:t>
      </w:r>
      <w:r xml:space="preserve">
        <w:t> </w:t>
      </w:r>
      <w:r>
        <w:t xml:space="preserve">establishing new collaboratives;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establishing or expanding collaboratives that serve two or more counties, each with a population of less than 100,000</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services to an average of at least 50 percent of persons experiencing homelessness in a geographic area served by a Continuum of Care Program funded by the United States Department of Housing and Urban Development according to the last three Point-in-Time surveys of homelessness conducted by that department</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require each entity awarded a grant under this section to:</w:t>
      </w:r>
    </w:p>
    <w:p w:rsidR="003F3435" w:rsidRDefault="0032493E">
      <w:pPr>
        <w:spacing w:line="480" w:lineRule="auto"/>
        <w:ind w:firstLine="1440"/>
        <w:jc w:val="both"/>
      </w:pPr>
      <w:r>
        <w:t xml:space="preserve">(1)</w:t>
      </w:r>
      <w:r xml:space="preserve">
        <w:t> </w:t>
      </w:r>
      <w:r xml:space="preserve">
        <w:t> </w:t>
      </w:r>
      <w:r>
        <w:t xml:space="preserve">leverage additional funding or in-kind contributions from private contributors or local governments, excluding state or federal funds, in an amount that is at least equal to the amount of the grant awarded under this section;</w:t>
      </w:r>
    </w:p>
    <w:p w:rsidR="003F3435" w:rsidRDefault="0032493E">
      <w:pPr>
        <w:spacing w:line="480" w:lineRule="auto"/>
        <w:ind w:firstLine="1440"/>
        <w:jc w:val="both"/>
      </w:pPr>
      <w:r>
        <w:t xml:space="preserve">(2)</w:t>
      </w:r>
      <w:r xml:space="preserve">
        <w:t> </w:t>
      </w:r>
      <w:r xml:space="preserve">
        <w:t> </w:t>
      </w:r>
      <w:r>
        <w:t xml:space="preserve">provide evidence of significant coordination and collaboration between the entity, local mental health authorities, municipalities, local law enforcement agencies, and other community stakeholders in establishing or expanding a community collaborative funded by a grant awarded under this section; and</w:t>
      </w:r>
    </w:p>
    <w:p w:rsidR="003F3435" w:rsidRDefault="0032493E">
      <w:pPr>
        <w:spacing w:line="480" w:lineRule="auto"/>
        <w:ind w:firstLine="1440"/>
        <w:jc w:val="both"/>
      </w:pPr>
      <w:r>
        <w:t xml:space="preserve">(3)</w:t>
      </w:r>
      <w:r xml:space="preserve">
        <w:t> </w:t>
      </w:r>
      <w:r xml:space="preserve">
        <w:t> </w:t>
      </w:r>
      <w:r>
        <w:t xml:space="preserve">provide evidence of a local law enforcement policy to divert appropriate persons from jails</w:t>
      </w:r>
      <w:r>
        <w:rPr>
          <w:u w:val="single"/>
        </w:rPr>
        <w:t xml:space="preserve">,</w:t>
      </w:r>
      <w:r>
        <w:t xml:space="preserve"> [</w:t>
      </w:r>
      <w:r>
        <w:rPr>
          <w:strike/>
        </w:rPr>
        <w:t xml:space="preserve">or</w:t>
      </w:r>
      <w:r>
        <w:t xml:space="preserve">] other detention facilities</w:t>
      </w:r>
      <w:r>
        <w:rPr>
          <w:u w:val="single"/>
        </w:rPr>
        <w:t xml:space="preserve">, or mental health facilities operated by or under contract with the commission</w:t>
      </w:r>
      <w:r>
        <w:t xml:space="preserve"> to an entity affiliated with a community collaborative for the purpose of providing services to those persons.</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Chapter 539, Government Code, is amended by adding Section 539.010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539.010.</w:t>
      </w:r>
      <w:r>
        <w:rPr>
          <w:u w:val="single"/>
        </w:rPr>
        <w:t xml:space="preserve"> </w:t>
      </w:r>
      <w:r>
        <w:rPr>
          <w:u w:val="single"/>
        </w:rPr>
        <w:t xml:space="preserve"> </w:t>
      </w:r>
      <w:r>
        <w:rPr>
          <w:u w:val="single"/>
        </w:rPr>
        <w:t xml:space="preserve">BIENNIAL REPORT.  (a) </w:t>
      </w:r>
      <w:r>
        <w:rPr>
          <w:u w:val="single"/>
        </w:rPr>
        <w:t xml:space="preserve"> </w:t>
      </w:r>
      <w:r>
        <w:rPr>
          <w:u w:val="single"/>
        </w:rPr>
        <w:t xml:space="preserve">The department shall prepare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 by which the department chose entities to award grants to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each grant awarded to an entity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individuals served by each community collaborative receiving grant funds under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annual review of outcome measures required by Section 539.006.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each even-numbered year, the department shall submit a report described by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standing committees of the legislature having primary jurisdiction over the department and state finance;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Legislative Budget Board.</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The changes in law made by this Act to Section 539.002, Government Code, apply only to a grant awarded on or after the effective date of this Act. </w:t>
      </w:r>
      <w:r>
        <w:t xml:space="preserve"> </w:t>
      </w:r>
      <w:r>
        <w:t xml:space="preserve">A grant awarded before the effective date of this Act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3466 was passed by the House on April 28, 2023, by the following vote:</w:t>
      </w:r>
      <w:r xml:space="preserve">
        <w:t> </w:t>
      </w:r>
      <w:r xml:space="preserve">
        <w:t> </w:t>
      </w:r>
      <w:r>
        <w:t xml:space="preserve">Yeas 96, Nays 50, 2 present, not voting; and that the House concurred in Senate amendments to H.B. No. 3466 on May 26, 2023, by the following vote:</w:t>
      </w:r>
      <w:r xml:space="preserve">
        <w:t> </w:t>
      </w:r>
      <w:r xml:space="preserve">
        <w:t> </w:t>
      </w:r>
      <w:r>
        <w:t xml:space="preserve">Yeas 108, Nays 29,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3466 was passed by the Senate, with amendments, on May 24, 2023, by the following vote:</w:t>
      </w:r>
      <w:r xml:space="preserve">
        <w:t> </w:t>
      </w:r>
      <w:r xml:space="preserve">
        <w:t> </w:t>
      </w:r>
      <w:r>
        <w:t xml:space="preserve">Yeas 28,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