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88R8268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3486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the early college education program and the transfer of course credit among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29.908(b),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for a course of study that enables a participating student to combine high school courses and college-level courses during grade levels 9 through 12;</w:t>
      </w:r>
    </w:p>
    <w:p w:rsidR="003F3435" w:rsidRDefault="0032493E">
      <w:pPr>
        <w:spacing w:line="480" w:lineRule="auto"/>
        <w:ind w:firstLine="1440"/>
        <w:jc w:val="both"/>
      </w:pPr>
      <w:r>
        <w:t xml:space="preserve">(2)</w:t>
      </w:r>
      <w:r xml:space="preserve">
        <w:t> </w:t>
      </w:r>
      <w:r xml:space="preserve">
        <w:t> </w:t>
      </w:r>
      <w:r>
        <w:t xml:space="preserve">allow a participating student to complete high school and </w:t>
      </w:r>
      <w:r>
        <w:rPr>
          <w:u w:val="single"/>
        </w:rPr>
        <w:t xml:space="preserve">enroll in a program at an institution of higher education that will enable the student to</w:t>
      </w:r>
      <w:r>
        <w:t xml:space="preserve">, on or before the fifth anniversary of the date of the student's first day of high school, receive a high school diploma and either:</w:t>
      </w:r>
    </w:p>
    <w:p w:rsidR="003F3435" w:rsidRDefault="0032493E">
      <w:pPr>
        <w:spacing w:line="480" w:lineRule="auto"/>
        <w:ind w:firstLine="2160"/>
        <w:jc w:val="both"/>
      </w:pPr>
      <w:r>
        <w:t xml:space="preserve">(A)</w:t>
      </w:r>
      <w:r xml:space="preserve">
        <w:t> </w:t>
      </w:r>
      <w:r xml:space="preserve">
        <w:t> </w:t>
      </w:r>
      <w:r>
        <w:t xml:space="preserve">an </w:t>
      </w:r>
      <w:r>
        <w:rPr>
          <w:u w:val="single"/>
        </w:rPr>
        <w:t xml:space="preserve">applied</w:t>
      </w:r>
      <w:r>
        <w:t xml:space="preserve"> associate degree</w:t>
      </w:r>
      <w:r>
        <w:rPr>
          <w:u w:val="single"/>
        </w:rPr>
        <w:t xml:space="preserve">, as defined by Texas Higher Education Coordinating Board rule</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an academic associate degree, as defined by Texas Higher Education Coordinating Board rule, with a completed field of study curriculum developed under Section 61.823 that is transferable</w:t>
      </w:r>
      <w:r>
        <w:t xml:space="preserve"> [</w:t>
      </w:r>
      <w:r>
        <w:rPr>
          <w:strike/>
        </w:rPr>
        <w:t xml:space="preserve">at least 60 semester credit hours</w:t>
      </w:r>
      <w:r>
        <w:t xml:space="preserve">] toward a baccalaureate degree </w:t>
      </w:r>
      <w:r>
        <w:rPr>
          <w:u w:val="single"/>
        </w:rPr>
        <w:t xml:space="preserve">at one or more general academic teaching institutions, as defined by Section 61.003</w:t>
      </w:r>
      <w:r>
        <w:t xml:space="preserve">;</w:t>
      </w:r>
    </w:p>
    <w:p w:rsidR="003F3435" w:rsidRDefault="0032493E">
      <w:pPr>
        <w:spacing w:line="480" w:lineRule="auto"/>
        <w:ind w:firstLine="1440"/>
        <w:jc w:val="both"/>
      </w:pPr>
      <w:r>
        <w:t xml:space="preserve">(3)</w:t>
      </w:r>
      <w:r xml:space="preserve">
        <w:t> </w:t>
      </w:r>
      <w:r xml:space="preserve">
        <w:t> </w:t>
      </w:r>
      <w:r>
        <w:t xml:space="preserve">include articulation agreements with colleges, universities, and technical schools in this state to provide a participating student access to postsecondary educational and training opportunities at a college, university, or technical school; and</w:t>
      </w:r>
    </w:p>
    <w:p w:rsidR="003F3435" w:rsidRDefault="0032493E">
      <w:pPr>
        <w:spacing w:line="480" w:lineRule="auto"/>
        <w:ind w:firstLine="1440"/>
        <w:jc w:val="both"/>
      </w:pPr>
      <w:r>
        <w:t xml:space="preserve">(4)</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51.4033, Education Code, is amended to read as follows:</w:t>
      </w:r>
    </w:p>
    <w:p w:rsidR="003F3435" w:rsidRDefault="0032493E">
      <w:pPr>
        <w:spacing w:line="480" w:lineRule="auto"/>
        <w:ind w:firstLine="720"/>
        <w:jc w:val="both"/>
      </w:pPr>
      <w:r>
        <w:t xml:space="preserve">Sec.</w:t>
      </w:r>
      <w:r xml:space="preserve">
        <w:t> </w:t>
      </w:r>
      <w:r>
        <w:t xml:space="preserve">51.4033.</w:t>
      </w:r>
      <w:r xml:space="preserve">
        <w:t> </w:t>
      </w:r>
      <w:r xml:space="preserve">
        <w:t> </w:t>
      </w:r>
      <w:r>
        <w:t xml:space="preserve">REPORT OF NONTRANSFERABLE CREDIT.  (a)  Not later than </w:t>
      </w:r>
      <w:r>
        <w:rPr>
          <w:u w:val="single"/>
        </w:rPr>
        <w:t xml:space="preserve">May</w:t>
      </w:r>
      <w:r>
        <w:t xml:space="preserve"> [</w:t>
      </w:r>
      <w:r>
        <w:rPr>
          <w:strike/>
        </w:rPr>
        <w:t xml:space="preserve">March</w:t>
      </w:r>
      <w:r>
        <w:t xml:space="preserve">] 1 of each year and in the form prescribed by the coordinating board, each general academic teaching institution shall provide to the coordinating board and the legislature a report describing any courses in the Lower-Division Academic Course Guide Manual or its successor adopted by the coordinating board for which a student who transfers to the institution from another institution of higher education is not granted:</w:t>
      </w:r>
    </w:p>
    <w:p w:rsidR="003F3435" w:rsidRDefault="0032493E">
      <w:pPr>
        <w:spacing w:line="480" w:lineRule="auto"/>
        <w:ind w:firstLine="1440"/>
        <w:jc w:val="both"/>
      </w:pPr>
      <w:r>
        <w:t xml:space="preserve">(1)</w:t>
      </w:r>
      <w:r xml:space="preserve">
        <w:t> </w:t>
      </w:r>
      <w:r xml:space="preserve">
        <w:t> </w:t>
      </w:r>
      <w:r>
        <w:t xml:space="preserve">academic credit at the receiving institution; or</w:t>
      </w:r>
    </w:p>
    <w:p w:rsidR="003F3435" w:rsidRDefault="0032493E">
      <w:pPr>
        <w:spacing w:line="480" w:lineRule="auto"/>
        <w:ind w:firstLine="1440"/>
        <w:jc w:val="both"/>
      </w:pPr>
      <w:r>
        <w:t xml:space="preserve">(2)</w:t>
      </w:r>
      <w:r xml:space="preserve">
        <w:t> </w:t>
      </w:r>
      <w:r xml:space="preserve">
        <w:t> </w:t>
      </w:r>
      <w:r>
        <w:t xml:space="preserve">if the student has declared a major and has not changed majors, academic credit toward the student's major at the receiving institution.</w:t>
      </w:r>
    </w:p>
    <w:p w:rsidR="003F3435" w:rsidRDefault="0032493E">
      <w:pPr>
        <w:spacing w:line="480" w:lineRule="auto"/>
        <w:ind w:firstLine="720"/>
        <w:jc w:val="both"/>
      </w:pPr>
      <w:r>
        <w:t xml:space="preserve">(b)</w:t>
      </w:r>
      <w:r xml:space="preserve">
        <w:t> </w:t>
      </w:r>
      <w:r xml:space="preserve">
        <w:t> </w:t>
      </w:r>
      <w:r>
        <w:t xml:space="preserve">A report required by this section must indicate:</w:t>
      </w:r>
    </w:p>
    <w:p w:rsidR="003F3435" w:rsidRDefault="0032493E">
      <w:pPr>
        <w:spacing w:line="480" w:lineRule="auto"/>
        <w:ind w:firstLine="1440"/>
        <w:jc w:val="both"/>
      </w:pPr>
      <w:r>
        <w:t xml:space="preserve">(1)</w:t>
      </w:r>
      <w:r xml:space="preserve">
        <w:t> </w:t>
      </w:r>
      <w:r xml:space="preserve">
        <w:t> </w:t>
      </w:r>
      <w:r>
        <w:t xml:space="preserve">the course name and type;</w:t>
      </w:r>
    </w:p>
    <w:p w:rsidR="003F3435" w:rsidRDefault="0032493E">
      <w:pPr>
        <w:spacing w:line="480" w:lineRule="auto"/>
        <w:ind w:firstLine="1440"/>
        <w:jc w:val="both"/>
      </w:pPr>
      <w:r>
        <w:t xml:space="preserve">(2)</w:t>
      </w:r>
      <w:r xml:space="preserve">
        <w:t> </w:t>
      </w:r>
      <w:r xml:space="preserve">
        <w:t> </w:t>
      </w:r>
      <w:r>
        <w:t xml:space="preserve">which institution of higher education provided academic credit for the course; and</w:t>
      </w:r>
    </w:p>
    <w:p w:rsidR="003F3435" w:rsidRDefault="0032493E">
      <w:pPr>
        <w:spacing w:line="480" w:lineRule="auto"/>
        <w:ind w:firstLine="1440"/>
        <w:jc w:val="both"/>
      </w:pPr>
      <w:r>
        <w:t xml:space="preserve">(3)</w:t>
      </w:r>
      <w:r xml:space="preserve">
        <w:t> </w:t>
      </w:r>
      <w:r xml:space="preserve">
        <w:t> </w:t>
      </w:r>
      <w:r>
        <w:t xml:space="preserve">the reason why the receiving institution did not grant academic credit for the course as described by Subsection (a)</w:t>
      </w:r>
      <w:r>
        <w:rPr>
          <w:u w:val="single"/>
        </w:rPr>
        <w:t xml:space="preserve">, including whether the institution complied with the dispute resolution process under Section 61.826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51.4034(a),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May</w:t>
      </w:r>
      <w:r>
        <w:t xml:space="preserve"> [</w:t>
      </w:r>
      <w:r>
        <w:rPr>
          <w:strike/>
        </w:rPr>
        <w:t xml:space="preserve">March</w:t>
      </w:r>
      <w:r>
        <w:t xml:space="preserve">] 1 of each year and in the form prescribed by the coordinating board, each public junior college shall provide to the coordinating board and the legislature a report on courses taken by students who, during the preceding academic year, transferred to a general academic teaching institution or earned an associate degree at the college.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by rule may authorize a general academic teaching institution to adopt, for each field of study curriculum developed by the board for which the institution offers a degree program, a set of courses specific to that field of study, not to exceed a total of six semester credit hours or the equivalent, that must be completed as part of the field of study curriculum for that institution.  Each general academic teaching institution that adopts a set of courses for a field of study curriculum under this subsection shall post on the institution's Internet website in a manner easily accessible to students the set of courses with the associated course numbers under the common course numbering system.</w:t>
      </w:r>
    </w:p>
    <w:p w:rsidR="003F3435" w:rsidRDefault="0032493E">
      <w:pPr>
        <w:spacing w:line="480" w:lineRule="auto"/>
        <w:ind w:firstLine="720"/>
        <w:jc w:val="both"/>
      </w:pPr>
      <w:r>
        <w:t xml:space="preserve">(b)</w:t>
      </w:r>
      <w:r xml:space="preserve">
        <w:t> </w:t>
      </w:r>
      <w:r xml:space="preserve">
        <w:t> </w:t>
      </w:r>
      <w:r>
        <w:t xml:space="preserve">If a student successfully completes a field of study curriculum developed by the board, that block of courses may be transferred to a general academic teaching institution and</w:t>
      </w:r>
      <w:r>
        <w:rPr>
          <w:u w:val="single"/>
        </w:rPr>
        <w:t xml:space="preserve">, subject to completion of the set of courses adopted by the institution for that field of study under Subsection (a-1),</w:t>
      </w:r>
      <w:r>
        <w:t xml:space="preserve"> must be substituted for that institution's lower division requirements for the degree program for the field of study into which the student transfers, and the student shall receive full academic credit toward the degree program for the block of courses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61.826(c),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an institution of higher education </w:t>
      </w:r>
      <w:r>
        <w:rPr>
          <w:u w:val="single"/>
        </w:rPr>
        <w:t xml:space="preserve">proposes to deny the application toward a student's degree requirements of</w:t>
      </w:r>
      <w:r>
        <w:t xml:space="preserve"> [</w:t>
      </w:r>
      <w:r>
        <w:rPr>
          <w:strike/>
        </w:rPr>
        <w:t xml:space="preserve">does not accept</w:t>
      </w:r>
      <w:r>
        <w:t xml:space="preserve">] course credit earned by </w:t>
      </w:r>
      <w:r>
        <w:rPr>
          <w:u w:val="single"/>
        </w:rPr>
        <w:t xml:space="preserve">the</w:t>
      </w:r>
      <w:r>
        <w:t xml:space="preserve"> [</w:t>
      </w:r>
      <w:r>
        <w:rPr>
          <w:strike/>
        </w:rPr>
        <w:t xml:space="preserve">a</w:t>
      </w:r>
      <w:r>
        <w:t xml:space="preserve">] student at another institution of higher education </w:t>
      </w:r>
      <w:r>
        <w:rPr>
          <w:u w:val="single"/>
        </w:rPr>
        <w:t xml:space="preserve">in the other institution's core curriculum or in a field of study curriculum developed by the board under Section 61.823</w:t>
      </w:r>
      <w:r>
        <w:t xml:space="preserve">, that institution </w:t>
      </w:r>
      <w:r>
        <w:rPr>
          <w:u w:val="single"/>
        </w:rPr>
        <w:t xml:space="preserve">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shall</w:t>
      </w:r>
      <w:r>
        <w:t xml:space="preserve">] give written notice to the student and the other institution </w:t>
      </w:r>
      <w:r>
        <w:rPr>
          <w:u w:val="single"/>
        </w:rPr>
        <w:t xml:space="preserve">of that institution's intent to deny</w:t>
      </w:r>
      <w:r>
        <w:t xml:space="preserve"> [</w:t>
      </w:r>
      <w:r>
        <w:rPr>
          <w:strike/>
        </w:rPr>
        <w:t xml:space="preserve">that</w:t>
      </w:r>
      <w:r>
        <w:t xml:space="preserve">] the </w:t>
      </w:r>
      <w:r>
        <w:rPr>
          <w:u w:val="single"/>
        </w:rPr>
        <w:t xml:space="preserve">application</w:t>
      </w:r>
      <w:r>
        <w:t xml:space="preserve"> [</w:t>
      </w:r>
      <w:r>
        <w:rPr>
          <w:strike/>
        </w:rPr>
        <w:t xml:space="preserve">transfer</w:t>
      </w:r>
      <w:r>
        <w:t xml:space="preserve">] of the course credit </w:t>
      </w:r>
      <w:r>
        <w:rPr>
          <w:u w:val="single"/>
        </w:rPr>
        <w:t xml:space="preserve">to the student's degree requirements and the reasons for the proposed denial;</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is denied.  The two institutions and the student shall</w:t>
      </w:r>
      <w:r>
        <w:t xml:space="preserve">] attempt to resolve the </w:t>
      </w:r>
      <w:r>
        <w:rPr>
          <w:u w:val="single"/>
        </w:rPr>
        <w:t xml:space="preserve">application</w:t>
      </w:r>
      <w:r>
        <w:t xml:space="preserve"> [</w:t>
      </w:r>
      <w:r>
        <w:rPr>
          <w:strike/>
        </w:rPr>
        <w:t xml:space="preserve">transfer</w:t>
      </w:r>
      <w:r>
        <w:t xml:space="preserve">] of the course credit </w:t>
      </w:r>
      <w:r>
        <w:rPr>
          <w:u w:val="single"/>
        </w:rPr>
        <w:t xml:space="preserve">to the student's degree requirements with the other institution and the student</w:t>
      </w:r>
      <w:r>
        <w:t xml:space="preserve"> in accordance with board rules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resolve the dispute not later than the 45th day after the date on which the student enrolls in that institution;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w:t>
      </w:r>
      <w:r>
        <w:t xml:space="preserve"> [</w:t>
      </w:r>
      <w:r>
        <w:rPr>
          <w:strike/>
        </w:rPr>
        <w:t xml:space="preserve">.  If</w:t>
      </w:r>
      <w:r>
        <w:t xml:space="preserve">] the [</w:t>
      </w:r>
      <w:r>
        <w:rPr>
          <w:strike/>
        </w:rPr>
        <w:t xml:space="preserve">transfer</w:t>
      </w:r>
      <w:r>
        <w:t xml:space="preserve">] dispute is not resolved to the satisfaction of the student or the institution at which the credit was earned</w:t>
      </w:r>
      <w:r>
        <w:rPr>
          <w:u w:val="single"/>
        </w:rPr>
        <w:t xml:space="preserve">,</w:t>
      </w:r>
      <w:r>
        <w:t xml:space="preserve"> [</w:t>
      </w:r>
      <w:r>
        <w:rPr>
          <w:strike/>
        </w:rPr>
        <w:t xml:space="preserve">within 45 days after the date the student received written notice of the denial, the institution that denies the transfer of the course credit shall</w:t>
      </w:r>
      <w:r>
        <w:t xml:space="preserve">] notify the commissioner of higher education of its denial </w:t>
      </w:r>
      <w:r>
        <w:rPr>
          <w:u w:val="single"/>
        </w:rPr>
        <w:t xml:space="preserve">to apply the course credit to the student's degree requirements</w:t>
      </w:r>
      <w:r>
        <w:t xml:space="preserve"> and the reasons for the denial.</w:t>
      </w:r>
    </w:p>
    <w:p w:rsidR="003F3435" w:rsidRDefault="0032493E">
      <w:pPr>
        <w:spacing w:line="480" w:lineRule="auto"/>
        <w:ind w:firstLine="720"/>
        <w:jc w:val="both"/>
      </w:pPr>
      <w:r>
        <w:t xml:space="preserve">(d)</w:t>
      </w:r>
      <w:r xml:space="preserve">
        <w:t> </w:t>
      </w:r>
      <w:r xml:space="preserve">
        <w:t> </w:t>
      </w:r>
      <w:r>
        <w:rPr>
          <w:u w:val="single"/>
        </w:rPr>
        <w:t xml:space="preserve">Not later than the 20th business day after the date the commissioner of higher education receives notice of a dispute concerning the application of course credit to a student's degree requirements under Subsection (c)(4), the</w:t>
      </w:r>
      <w:r>
        <w:t xml:space="preserve"> [</w:t>
      </w:r>
      <w:r>
        <w:rPr>
          <w:strike/>
        </w:rPr>
        <w:t xml:space="preserve">The</w:t>
      </w:r>
      <w:r>
        <w:t xml:space="preserve">] commissioner [</w:t>
      </w:r>
      <w:r>
        <w:rPr>
          <w:strike/>
        </w:rPr>
        <w:t xml:space="preserve">of higher education</w:t>
      </w:r>
      <w:r>
        <w:t xml:space="preserve">] or the commissioner's designee shall make the final determination about </w:t>
      </w:r>
      <w:r>
        <w:rPr>
          <w:u w:val="single"/>
        </w:rPr>
        <w:t xml:space="preserve">the</w:t>
      </w:r>
      <w:r>
        <w:t xml:space="preserve"> [</w:t>
      </w:r>
      <w:r>
        <w:rPr>
          <w:strike/>
        </w:rPr>
        <w:t xml:space="preserve">a</w:t>
      </w:r>
      <w:r>
        <w:t xml:space="preserve">] dispute [</w:t>
      </w:r>
      <w:r>
        <w:rPr>
          <w:strike/>
        </w:rPr>
        <w:t xml:space="preserve">concerning the transfer of course credit</w:t>
      </w:r>
      <w:r>
        <w:t xml:space="preserve">] and give written notice of the determination to the involved student and institutions.  </w:t>
      </w:r>
      <w:r>
        <w:rPr>
          <w:u w:val="single"/>
        </w:rPr>
        <w:t xml:space="preserve">If the commissioner or the commissioner's designee determines that the institution may not deny the application of course credit described by Subsection (c) to the student's degree requirements, the institution shall apply that course credit toward the student's degree requirements.  A determination by the commissioner or the commissioner's designee under this subsection is final and may not be appealed.</w:t>
      </w:r>
    </w:p>
    <w:p w:rsidR="003F3435" w:rsidRDefault="0032493E">
      <w:pPr>
        <w:spacing w:line="480" w:lineRule="auto"/>
        <w:ind w:firstLine="720"/>
        <w:jc w:val="both"/>
      </w:pPr>
      <w:r>
        <w:t xml:space="preserve">(e)</w:t>
      </w:r>
      <w:r xml:space="preserve">
        <w:t> </w:t>
      </w:r>
      <w:r xml:space="preserve">
        <w:t> </w:t>
      </w:r>
      <w:r>
        <w:t xml:space="preserve">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collect data on the types of transfer disputes that are reported and the disposition of each case that is considered by the commissioner of higher education or the commissioner's designee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on the board's Internet website a list of each case that is considered by the commissioner of higher education or the commissioner's designee under this section, including the disposition of the case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S, Chapter 61, Education Code, is amended by adding Section 61.834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61.834.</w:t>
      </w:r>
      <w:r>
        <w:rPr>
          <w:u w:val="single"/>
        </w:rPr>
        <w:t xml:space="preserve"> </w:t>
      </w:r>
      <w:r>
        <w:rPr>
          <w:u w:val="single"/>
        </w:rPr>
        <w:t xml:space="preserve"> </w:t>
      </w:r>
      <w:r>
        <w:rPr>
          <w:u w:val="single"/>
        </w:rPr>
        <w:t xml:space="preserve">TEXAS DIRECT ASSOCIATE DEGREE.  An institution of higher education shall award a student a "Texas Direct" associate degree and include an appropriate notation on the student's transcript if the student completes a field of study curriculum developed by the board under Section 61.823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institution's core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42 semester credit hours of lower-division courses transferable to one or more general academic teaching institutions.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