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88R13138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insurance adjuster license application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4101.052, Insurance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an</w:t>
      </w:r>
      <w:r>
        <w:t xml:space="preserve"> [</w:t>
      </w:r>
      <w:r>
        <w:rPr>
          <w:strike/>
        </w:rPr>
        <w:t xml:space="preserve">An</w:t>
      </w:r>
      <w:r>
        <w:t xml:space="preserve">] applicant for a license under this chapter must submit to the department an application on a form prescribed and provided by the department, and include as part of or in connection with the application any information that the department reasonably requires, including information about the applicant's:</w:t>
      </w:r>
    </w:p>
    <w:p w:rsidR="003F3435" w:rsidRDefault="0032493E">
      <w:pPr>
        <w:spacing w:line="480" w:lineRule="auto"/>
        <w:ind w:firstLine="1440"/>
        <w:jc w:val="both"/>
      </w:pPr>
      <w:r>
        <w:t xml:space="preserve">(1)</w:t>
      </w:r>
      <w:r xml:space="preserve">
        <w:t> </w:t>
      </w:r>
      <w:r xml:space="preserve">
        <w:t> </w:t>
      </w:r>
      <w:r>
        <w:t xml:space="preserve">identity;</w:t>
      </w:r>
    </w:p>
    <w:p w:rsidR="003F3435" w:rsidRDefault="0032493E">
      <w:pPr>
        <w:spacing w:line="480" w:lineRule="auto"/>
        <w:ind w:firstLine="1440"/>
        <w:jc w:val="both"/>
      </w:pPr>
      <w:r>
        <w:t xml:space="preserve">(2)</w:t>
      </w:r>
      <w:r xml:space="preserve">
        <w:t> </w:t>
      </w:r>
      <w:r xml:space="preserve">
        <w:t> </w:t>
      </w:r>
      <w:r>
        <w:t xml:space="preserve">personal history;</w:t>
      </w:r>
    </w:p>
    <w:p w:rsidR="003F3435" w:rsidRDefault="0032493E">
      <w:pPr>
        <w:spacing w:line="480" w:lineRule="auto"/>
        <w:ind w:firstLine="1440"/>
        <w:jc w:val="both"/>
      </w:pPr>
      <w:r>
        <w:t xml:space="preserve">(3)</w:t>
      </w:r>
      <w:r xml:space="preserve">
        <w:t> </w:t>
      </w:r>
      <w:r xml:space="preserve">
        <w:t> </w:t>
      </w:r>
      <w:r>
        <w:t xml:space="preserve">experience; and</w:t>
      </w:r>
    </w:p>
    <w:p w:rsidR="003F3435" w:rsidRDefault="0032493E">
      <w:pPr>
        <w:spacing w:line="480" w:lineRule="auto"/>
        <w:ind w:firstLine="1440"/>
        <w:jc w:val="both"/>
      </w:pPr>
      <w:r>
        <w:t xml:space="preserve">(4)</w:t>
      </w:r>
      <w:r xml:space="preserve">
        <w:t> </w:t>
      </w:r>
      <w:r xml:space="preserve">
        <w:t> </w:t>
      </w:r>
      <w:r>
        <w:t xml:space="preserve">business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Subsection (a), the commissioner shall allow an individual to apply for a license electronically using the National Association of Insurance Commissioners Uniform Application for Individual Adjuster or Apprentice License/Registration as it existed on May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take any action necessary for this state to participate in and adopt the application procedures of the National Association of Insurance Commissioners National Insurance Producer Registry for the purpose of licensing and license renewal for independent adjusters.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commissioner of insurance shall adopt rules to implement Section 4101.052(d), Insurance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