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88R22090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3526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application of a municipal building code to the construction of a solar pergola.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214, Local Government Code, is amended by adding Section 214.221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214.221.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REGULATION OF SOLAR PERGOLAS.  A municipality may not apply a municipal building code to the construction of a solar pergola.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the construction of a solar pergola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3526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