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88R2149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3529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assistive mobility device protections for patients receiving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773, Health and Safety Code, is amended by adding Section 773.0125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773.0125.</w:t>
      </w:r>
      <w:r>
        <w:rPr>
          <w:u w:val="single"/>
        </w:rPr>
        <w:t xml:space="preserve"> </w:t>
      </w:r>
      <w:r>
        <w:rPr>
          <w:u w:val="single"/>
        </w:rPr>
        <w:t xml:space="preserve"> </w:t>
      </w:r>
      <w:r>
        <w:rPr>
          <w:u w:val="single"/>
        </w:rPr>
        <w:t xml:space="preserve">PERSONAL ASSISTIVE MOBILITY DEVICE PROTECTIONS.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means a general hospital, a pediatric and adolescent hospital, or a special hospital, as those terms are defined by Section 241.003.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assistive mobility device" means a wheelchair or a motorized assistive mobility device, including a motorized wheelchair.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the transport, custody, and control of a personal assistive mobility device of a patient who is receiving emergency medical services while the device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emergency medical services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being transported or controlled by emergency medical services personnel, including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being transported or controlled by an emergency medical services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under the custody or control of a hospital;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under the custody or control of an individual who is providing the emergency medical services for an emergency medical services and trauma care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safety and security of and the protection of property rights in a patient's personal assistive mobility device while the patient is receiving emergency medical services as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each person or entity that provides the emergency medical services to adopt procedures, in accordance with commission rules, for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safe and secure storage of the patient's personal assistive mobility device for the duration of the service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patient of the patient's personal assistive mobility device at the time the service provision concludes;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safe and secure transfer of the patient's personal assistive mobility device from one person providing emergency medical services as described by Subsection (b) to another person providing those services, including the transfer of a personal assistive mobility device for a patient who is transported by air.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the rules required by Section 773.0125,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