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88R14016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Slavery and Segregation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  TEXAS SLAVERY AND SEGREGATION COMMISSION</w:t>
      </w:r>
    </w:p>
    <w:p w:rsidR="003F3435" w:rsidRDefault="0032493E">
      <w:pPr>
        <w:spacing w:line="480" w:lineRule="auto"/>
        <w:jc w:val="center"/>
      </w:pPr>
      <w:r>
        <w:rPr>
          <w:u w:val="single"/>
        </w:rPr>
        <w:t xml:space="preserve">SUBCHAPTER A.  GENERAL AND ADMINISTRATIVE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Slavery and Segregation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"Segregation" means the legally or socially enforced separation of facilities, services, and opportunities, such as housing, medical care, education, employment, and transportation, on the basis of race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"Slavery" means the enslavement of approximately six million Africans and thousands of other persons in the United States before the passage of the 13th Amendment to the United States Constitution. It includes state-sponsored, systematic acts of persecution, discrimination, violence, and other human rights violations committed against those persons by former slaveholders and slave traders.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SUNSET PROVISION.  The Texas Slavery and Segregation Commission is subject to Chapter 325 (Texas Sunset Act).  Unless continued in existence as provided by that chapter, the commission is abolished and this chapter expires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452.003.</w:t>
      </w:r>
      <w:r>
        <w:rPr>
          <w:u w:val="single"/>
        </w:rPr>
        <w:t xml:space="preserve"> </w:t>
      </w:r>
      <w:r>
        <w:rPr>
          <w:u w:val="single"/>
        </w:rPr>
        <w:t xml:space="preserve"> </w:t>
      </w:r>
      <w:r>
        <w:rPr>
          <w:u w:val="single"/>
        </w:rPr>
        <w:t xml:space="preserve">ADMINISTRATIVE ATTACHMENT.  The commission is administratively attached to the office of the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452.004.</w:t>
      </w:r>
      <w:r>
        <w:rPr>
          <w:u w:val="single"/>
        </w:rPr>
        <w:t xml:space="preserve"> </w:t>
      </w:r>
      <w:r>
        <w:rPr>
          <w:u w:val="single"/>
        </w:rPr>
        <w:t xml:space="preserve"> </w:t>
      </w:r>
      <w:r>
        <w:rPr>
          <w:u w:val="single"/>
        </w:rPr>
        <w:t xml:space="preserve">COMPOSITION OF COMMISSION.  (a)  The commission is composed of the following 18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15 public members appointed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public members appointed by the governor;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public members appointed by the lieutenant governor;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five public members appointed by the speaker of the house of representatives;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ex officio members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of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commissioner of higher education;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executive director of the Texas Veterans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speaker of the house of representatives shall designate a member of the house and the lieutenant governor shall designate a member of the senate to advise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452.005.</w:t>
      </w:r>
      <w:r>
        <w:rPr>
          <w:u w:val="single"/>
        </w:rPr>
        <w:t xml:space="preserve"> </w:t>
      </w:r>
      <w:r>
        <w:rPr>
          <w:u w:val="single"/>
        </w:rPr>
        <w:t xml:space="preserve"> </w:t>
      </w:r>
      <w:r>
        <w:rPr>
          <w:u w:val="single"/>
        </w:rPr>
        <w:t xml:space="preserve">PUBLIC MEMBERS: ELIGIBILITY; APPOINTMENT; VACANCY.  (a)  A person appointed as a public member of the commission under Section 452.004 must be a resident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Public members of the commission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who have served prominently as leaders of or spokespersons for public or private organizations that serve members of racial and ethnic groups that were victims of slavery or segregation;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who have significant professional experience in the field of slavery or segregation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persons who have demonstrated a significant, particular interest in slavery or segregation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Appointments of public members to the commission shall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regard to the race, color, disability, sex, religion, age, or national origin of an appointee;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 that each geographic area of this state is represented on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original appointing authority shall fill any vacancy in an appointed position by appointing a new public member for the unexpired portion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452.006.</w:t>
      </w:r>
      <w:r>
        <w:rPr>
          <w:u w:val="single"/>
        </w:rPr>
        <w:t xml:space="preserve"> </w:t>
      </w:r>
      <w:r>
        <w:rPr>
          <w:u w:val="single"/>
        </w:rPr>
        <w:t xml:space="preserve"> </w:t>
      </w:r>
      <w:r>
        <w:rPr>
          <w:u w:val="single"/>
        </w:rPr>
        <w:t xml:space="preserve">EX OFFICIO MEMBERS: ELIGIBILITY; DESIGNATION OF REPRESENTATIVE.  (a)  An ex officio member of the commission vacates the person's position on the commission if the person ceases to hold the position that qualifies the person for service on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 may designate a representative to serve on the commission in the member's absence.  A representative designated under this subsection must be an officer or employee of the state agency that employs the ex officio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452.007.</w:t>
      </w:r>
      <w:r>
        <w:rPr>
          <w:u w:val="single"/>
        </w:rPr>
        <w:t xml:space="preserve"> </w:t>
      </w:r>
      <w:r>
        <w:rPr>
          <w:u w:val="single"/>
        </w:rPr>
        <w:t xml:space="preserve"> </w:t>
      </w:r>
      <w:r>
        <w:rPr>
          <w:u w:val="single"/>
        </w:rPr>
        <w:t xml:space="preserve">REMOVAL OF PUBLIC MEMBER.  (a)  It is a ground for removal of a public member from the commission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ineligible for public membership under Section 452.005(a);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absent from more than three consecutive regularly scheduled commission meetings that the member is eligible to attend during a calendar year, unless the absence is excused by a majority vote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taken by the commission is not affected by the fact that it is taken when a ground for removal of a public member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member of the commission has knowledge that a potential ground for removal exists, the member shall notify the presiding officer of the commission of the potential ground.  The presiding officer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452.008.</w:t>
      </w:r>
      <w:r>
        <w:rPr>
          <w:u w:val="single"/>
        </w:rPr>
        <w:t xml:space="preserve"> </w:t>
      </w:r>
      <w:r>
        <w:rPr>
          <w:u w:val="single"/>
        </w:rPr>
        <w:t xml:space="preserve"> </w:t>
      </w:r>
      <w:r>
        <w:rPr>
          <w:u w:val="single"/>
        </w:rPr>
        <w:t xml:space="preserve">TERM OF PUBLIC MEMBER.  (a)  A public member of the commission serves a four-year term expiring February 1 of every other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member is eligible for reappointment to another term or part of a term.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public member may not serve more than two consecutive terms.  For purposes of this prohibition, a member is considered to have served a term only if the member has served more than half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452.009.</w:t>
      </w:r>
      <w:r>
        <w:rPr>
          <w:u w:val="single"/>
        </w:rPr>
        <w:t xml:space="preserve"> </w:t>
      </w:r>
      <w:r>
        <w:rPr>
          <w:u w:val="single"/>
        </w:rPr>
        <w:t xml:space="preserve"> </w:t>
      </w:r>
      <w:r>
        <w:rPr>
          <w:u w:val="single"/>
        </w:rPr>
        <w:t xml:space="preserve">OFFICERS; SUBCOMMITTEES.  (a)  The governor shall designate a public member of the commission as presiding officer to serve in that capacity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commission may appoint a subcommittee for any purpose consistent with the duties of the commission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452.010.</w:t>
      </w:r>
      <w:r>
        <w:rPr>
          <w:u w:val="single"/>
        </w:rPr>
        <w:t xml:space="preserve"> </w:t>
      </w:r>
      <w:r>
        <w:rPr>
          <w:u w:val="single"/>
        </w:rPr>
        <w:t xml:space="preserve"> </w:t>
      </w:r>
      <w:r>
        <w:rPr>
          <w:u w:val="single"/>
        </w:rPr>
        <w:t xml:space="preserve">COMPENSATION; EXPENSES.  (a)  A public member of the commission is not entitled to compensation but is entitled to reimbursement for travel expenses incurred by the member while transacting commission business, as provided by the General Appropriations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 officio member's service on the commission is an additional duty of the underlying position that qualifies the member for service on the commission.  The entitlement of an ex officio member to compensation or to reimbursement for travel expenses incurred while transacting commission business is governed by the law that applies to the member's service in that underlying position, and any payment to the member for either purpose must be made from money that may be used for the purpose and is available to the state agency that the member serves in that underlying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452.011.</w:t>
      </w:r>
      <w:r>
        <w:rPr>
          <w:u w:val="single"/>
        </w:rPr>
        <w:t xml:space="preserve"> </w:t>
      </w:r>
      <w:r>
        <w:rPr>
          <w:u w:val="single"/>
        </w:rPr>
        <w:t xml:space="preserve"> </w:t>
      </w:r>
      <w:r>
        <w:rPr>
          <w:u w:val="single"/>
        </w:rPr>
        <w:t xml:space="preserve">MEETINGS; QUORUM; VOTING; PUBLIC ACCESS.  (a)  The commission shall meet at least quarterly at the times and places in this state that the commission designates.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Seven voting members of the commission constitute a quorum for transacting commission business.  An ex officio member of the commission may not vote on commission business.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develop and implement policies that provide the public with a reasonable opportunity to appear before the commission and speak on any issue under the jurisdiction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452.012.</w:t>
      </w:r>
      <w:r>
        <w:rPr>
          <w:u w:val="single"/>
        </w:rPr>
        <w:t xml:space="preserve"> </w:t>
      </w:r>
      <w:r>
        <w:rPr>
          <w:u w:val="single"/>
        </w:rPr>
        <w:t xml:space="preserve"> </w:t>
      </w:r>
      <w:r>
        <w:rPr>
          <w:u w:val="single"/>
        </w:rPr>
        <w:t xml:space="preserve">COORDINATOR.  The office of the secretary of state shall provide one part-time employee to serve as the coordinator for the commission to transact commission business.</w:t>
      </w:r>
    </w:p>
    <w:p w:rsidR="003F3435" w:rsidRDefault="0032493E">
      <w:pPr>
        <w:spacing w:line="480" w:lineRule="auto"/>
        <w:jc w:val="center"/>
      </w:pPr>
      <w:r>
        <w:rPr>
          <w:u w:val="single"/>
        </w:rPr>
        <w:t xml:space="preserve">SUBCHAPTER B.  POWERS AND DUTIES;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452.051.</w:t>
      </w:r>
      <w:r>
        <w:rPr>
          <w:u w:val="single"/>
        </w:rPr>
        <w:t xml:space="preserve"> </w:t>
      </w:r>
      <w:r>
        <w:rPr>
          <w:u w:val="single"/>
        </w:rPr>
        <w:t xml:space="preserve"> </w:t>
      </w:r>
      <w:r>
        <w:rPr>
          <w:u w:val="single"/>
        </w:rPr>
        <w:t xml:space="preserve">ADVISORY STATUS OF COMMISSION.  (a)  In implementing its powers and duties under this chapter, the commission functions only in an advisory capacity.  Membership on the commission does not constitute a public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does not apply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452.052.</w:t>
      </w:r>
      <w:r>
        <w:rPr>
          <w:u w:val="single"/>
        </w:rPr>
        <w:t xml:space="preserve"> </w:t>
      </w:r>
      <w:r>
        <w:rPr>
          <w:u w:val="single"/>
        </w:rPr>
        <w:t xml:space="preserve"> </w:t>
      </w:r>
      <w:r>
        <w:rPr>
          <w:u w:val="single"/>
        </w:rPr>
        <w:t xml:space="preserve">GENERAL POWERS AND DUTIES OF COMMISSION.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and assistance to public and private primary and secondary schools and institutions of higher education in this state regarding the implementation of courses and awareness programs about slavery and segregation;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appropriate representatives of public and private organizations, including service organizations, to provide information on and to assist in planning, coordinating, or modifying courses and awareness programs about slavery and segregation;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 which, if any, existing memorials, exhibits, or other resources on slavery or segregation could be included in or used to support courses and awareness programs about slavery and segregation;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compile a list of volunteers who have agreed to share their verifiable knowledge and experiences regarding slavery or segregation;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coordinate events in this state on days designated for memorializing slavery and segregation;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solicit volunteers to participate in commemorative events designed to enhance public awareness of the continuing impact of slavery and segregation.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implementing Subsection (a)(3), the commission may contact and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existing public or private resource organizations dedicated to slavery or segregation, including museums, centers, and organizations based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agencies that carry out the educational functions of the state, including the Texas Education Agency and the Texas Higher Education Coordinating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of the United States Congress and of the legislature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as necessary for its own procedures.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appoint advisory committees to advise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452.053.</w:t>
      </w:r>
      <w:r>
        <w:rPr>
          <w:u w:val="single"/>
        </w:rPr>
        <w:t xml:space="preserve"> </w:t>
      </w:r>
      <w:r>
        <w:rPr>
          <w:u w:val="single"/>
        </w:rPr>
        <w:t xml:space="preserve"> </w:t>
      </w:r>
      <w:r>
        <w:rPr>
          <w:u w:val="single"/>
        </w:rPr>
        <w:t xml:space="preserve">FUNDING.  (a)  The commission may accept gifts and grants from a public or private source for the commission to use in performing the commission's powers and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secretary of state may provide staff and support commission functions and activities with money available to the office that may be used for that purpose.  The legislature may also specifically appropriate money to the office of the secretary of state to provide staff and to otherwise support commission functions and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governor, the lieutenant governor, and the speaker of the house of representatives shall appoint public members to the Texas Slavery and Segregation Commission as provided by Chapter 452, Government Code, as added by this Act.</w:t>
      </w:r>
    </w:p>
    <w:p w:rsidR="003F3435" w:rsidRDefault="0032493E">
      <w:pPr>
        <w:spacing w:line="480" w:lineRule="auto"/>
        <w:ind w:firstLine="720"/>
        <w:jc w:val="both"/>
      </w:pPr>
      <w:r>
        <w:t xml:space="preserve">(b)</w:t>
      </w:r>
      <w:r xml:space="preserve">
        <w:t> </w:t>
      </w:r>
      <w:r xml:space="preserve">
        <w:t> </w:t>
      </w:r>
      <w:r>
        <w:t xml:space="preserve">The terms of the initial public members appointed to the Texas Slavery and Segregation Commission expire February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