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88R13526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H.B.</w:t>
      </w:r>
      <w:r xml:space="preserve">
        <w:t> </w:t>
      </w:r>
      <w:r>
        <w:t xml:space="preserve">No.</w:t>
      </w:r>
      <w:r xml:space="preserve">
        <w:t> </w:t>
      </w:r>
      <w:r>
        <w:t xml:space="preserve">3556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local area activation of the alert system for certain missing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L, Chapter 411, Government Code, is amended by adding Section 411.3555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411.3555.</w:t>
      </w:r>
      <w:r>
        <w:rPr>
          <w:u w:val="single"/>
        </w:rPr>
        <w:t xml:space="preserve"> </w:t>
      </w:r>
      <w:r>
        <w:rPr>
          <w:u w:val="single"/>
        </w:rPr>
        <w:t xml:space="preserve"> </w:t>
      </w:r>
      <w:r>
        <w:rPr>
          <w:u w:val="single"/>
        </w:rPr>
        <w:t xml:space="preserve">LOCAL AREA ACTIVATION FOR CERTAIN MISSING CHILDREN.  On the request of a local law enforcement agency that knows a child is missing but has not verified the criteria described by Section 411.355(a), and if the chief law enforcement officer of the local law enforcement agency believes that activation of the alert system is warranted,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activate the alert system only in the following areas: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within a 100-mile radius of the location from which the child is believed to have gone missing or the location in which the child was last seen, as applicable;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all counties adjacent to the county from which the child is believed to have gone missing or the county in which the child was last seen,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appropriate participants in the alert system, as established by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411.356, Government Code, is amended to read as follows:</w:t>
      </w:r>
    </w:p>
    <w:p w:rsidR="003F3435" w:rsidRDefault="0032493E">
      <w:pPr>
        <w:spacing w:line="480" w:lineRule="auto"/>
        <w:ind w:firstLine="720"/>
        <w:jc w:val="both"/>
      </w:pPr>
      <w:r>
        <w:t xml:space="preserve">Sec.</w:t>
      </w:r>
      <w:r xml:space="preserve">
        <w:t> </w:t>
      </w:r>
      <w:r>
        <w:t xml:space="preserve">411.356.</w:t>
      </w:r>
      <w:r xml:space="preserve">
        <w:t> </w:t>
      </w:r>
      <w:r xml:space="preserve">
        <w:t> </w:t>
      </w:r>
      <w:r>
        <w:t xml:space="preserve">LOCAL LAW ENFORCEMENT AGENCIES.</w:t>
      </w:r>
      <w:r xml:space="preserve">
        <w:t> </w:t>
      </w:r>
      <w:r xml:space="preserve">
        <w:t> </w:t>
      </w:r>
      <w:r>
        <w:t xml:space="preserve">Before requesting activation of the alert system, a local law enforcement agency must verify that the criteria described by Section 411.355(a) or (b) </w:t>
      </w:r>
      <w:r>
        <w:rPr>
          <w:u w:val="single"/>
        </w:rPr>
        <w:t xml:space="preserve">or 411.3555</w:t>
      </w:r>
      <w:r>
        <w:t xml:space="preserve">, as applicable, have been satisfied.</w:t>
      </w:r>
      <w:r xml:space="preserve">
        <w:t> </w:t>
      </w:r>
      <w:r xml:space="preserve">
        <w:t> </w:t>
      </w:r>
      <w:r>
        <w:t xml:space="preserve">On verification of the applicable criteria, the local law enforcement agency shall immediately contact the department to request activation and shall supply the necessary information on the forms prescribed by the director.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