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88R20079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3577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3577:</w:t>
      </w: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C.S.H.B.</w:t>
      </w:r>
      <w:r xml:space="preserve">
        <w:t> </w:t>
      </w:r>
      <w:r>
        <w:t xml:space="preserve">No.</w:t>
      </w:r>
      <w:r xml:space="preserve">
        <w:t> </w:t>
      </w:r>
      <w:r>
        <w:t xml:space="preserve">3577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title to a salvage pool operator for certain motor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501.0935, Transportation Code, is amended to read as follows:</w:t>
      </w:r>
    </w:p>
    <w:p w:rsidR="003F3435" w:rsidRDefault="0032493E">
      <w:pPr>
        <w:spacing w:line="480" w:lineRule="auto"/>
        <w:ind w:firstLine="720"/>
        <w:jc w:val="both"/>
      </w:pPr>
      <w:r>
        <w:t xml:space="preserve">Sec.</w:t>
      </w:r>
      <w:r xml:space="preserve">
        <w:t> </w:t>
      </w:r>
      <w:r>
        <w:t xml:space="preserve">501.0935.</w:t>
      </w:r>
      <w:r xml:space="preserve">
        <w:t> </w:t>
      </w:r>
      <w:r xml:space="preserve">
        <w:t> </w:t>
      </w:r>
      <w:r>
        <w:t xml:space="preserve">ISSUANCE OF TITLE TO SALVAGE POOL OPERATOR</w:t>
      </w:r>
      <w:r>
        <w:rPr>
          <w:u w:val="single"/>
        </w:rPr>
        <w:t xml:space="preserve">; INSURANCE COMPANIES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501, Transportation Code, is amended by adding Section 501.094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501.094.</w:t>
      </w:r>
      <w:r>
        <w:rPr>
          <w:u w:val="single"/>
        </w:rPr>
        <w:t xml:space="preserve"> </w:t>
      </w:r>
      <w:r>
        <w:rPr>
          <w:u w:val="single"/>
        </w:rPr>
        <w:t xml:space="preserve"> </w:t>
      </w:r>
      <w:r>
        <w:rPr>
          <w:u w:val="single"/>
        </w:rPr>
        <w:t xml:space="preserve">ISSUANCE OF TITLE TO SALVAGE POOL OPERATOR; NONPROFIT ORGANIZATIONS.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"Nonprofit organization" means an organization exempt from federal income taxation under Section 501(c)(3), Internal Revenue Code of 1986, as amended.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"Salvage pool operator" has the meaning assigned by Section 2302.001,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salvage pool operator who, on request of a nonprofit organization, takes possession of a motor vehicle that was donated to the nonprofit and the nonprofit: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possess title to the motor vehicle;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otherwise take ownership of the motor vehicle.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nonprofit organization described by Subsection (b) shall notify the salvage pool operator of the disposition of the motor vehicle and must include in the notice the name and address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donated the motor vehicle;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previous owner of the motor vehicle;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lienholder, if known.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the 15th day after receiving notice under Subsection (c), a salvage pool operator shall notify the owner of the motor vehicle and any lienholder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or lienholder must remove the motor vehicle from the salvage pool operator's possession at the location specified in the notice to the owner and any lienholder not later than the 60th day after the date the notice is mailed;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motor vehicle is not removed within the time specified in the notice, the salvage pool operator will sell the motor vehicle and retain the proceeds of the sale.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salvage pool operator shall provide subsequent notice described by Subsection (d) to the owner of the motor vehicle and any lienholder not later than the 30th and 45th day after receiving notice under Subsection (c) if the motor vehicle was not removed after the preceding notice.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notice required of a salvage pool operator under this section must be sent by registered or  certified mail, return receipt requested.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motor vehicle is not removed from a salvage pool operator's possession before the 61st day after the date notice is mailed to the motor vehicle's owner and any lienholder under Subsection (d), the salvage pool operator may obtain from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salvage vehicle title for a salvage motor vehicle;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nonrepairable vehicle title for a nonrepairable motor vehicle.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application for a title under Subsection (g)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submitted to the department on a form prescribed by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evidence that the notice was mailed as required by Subsections (d) and (e), as applicable, to the motor vehicle owner and any lienholder.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title issued under this section must be issued in the name of the salvage pool operator.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department shall issue the appropriate title to a person authorized to apply for the title under this section if the department determines that the application is complete and complies with applicable law.</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On receipt of a title under this section for a motor vehicle described by Subsection (b), the salvage pool operator may sell the motor vehicle and retain the proceeds of the sale.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3577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