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88R13491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Bumgarner</w:t>
      </w:r>
      <w:r xml:space="preserve">
        <w:tab wTab="150" tlc="none" cTlc="0"/>
      </w:r>
      <w:r>
        <w:t xml:space="preserve">H.B.</w:t>
      </w:r>
      <w:r xml:space="preserve">
        <w:t> </w:t>
      </w:r>
      <w:r>
        <w:t xml:space="preserve">No.</w:t>
      </w:r>
      <w:r xml:space="preserve">
        <w:t> </w:t>
      </w:r>
      <w:r>
        <w:t xml:space="preserve">3579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an emergency order by the Texas Department of Licensing and Regulation against a massage establishment.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455, Occupations Code, is amended by adding Section 455.252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455.252.</w:t>
      </w:r>
      <w:r>
        <w:rPr>
          <w:u w:val="single"/>
        </w:rPr>
        <w:t xml:space="preserve"> </w:t>
      </w:r>
      <w:r>
        <w:rPr>
          <w:u w:val="single"/>
        </w:rPr>
        <w:t xml:space="preserve"> </w:t>
      </w:r>
      <w:r>
        <w:rPr>
          <w:u w:val="single"/>
        </w:rPr>
        <w:t xml:space="preserve">EMERGENCY ORDER.  The executive director shall issue an emergency order under Section 51.3511 halting the operation of a massage establishment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 gives notice to the department, or the department otherwise learns, that the law enforcement agency is investigating the massage establishment for an offense under Chapter 20A,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reasonable cause to believe that an offense under Chapter 20A, Penal Code, is being committed at the massage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