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Texas Department of Licensing and Regulation of an eyelash extension application training program and to the practice of cosmetology by an eyelash specialist license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E-3, Chapter 1603, Occupations Code, is amended by adding Section 1603.23071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1603.23071.</w:t>
      </w:r>
      <w:r>
        <w:rPr>
          <w:u w:val="single"/>
        </w:rPr>
        <w:t xml:space="preserve"> </w:t>
      </w:r>
      <w:r>
        <w:rPr>
          <w:u w:val="single"/>
        </w:rPr>
        <w:t xml:space="preserve"> </w:t>
      </w:r>
      <w:r>
        <w:rPr>
          <w:u w:val="single"/>
        </w:rPr>
        <w:t xml:space="preserve">METHODS OF INSTRUCTION IN EYELASH EXTENSION APPLICATION.  (a) This section applies to the curriculum content for an eyelash extension application training program for a license under Section 1603.2103(a)(8) and approved by the department under Section 1603.2307.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offering an eyelash extension application training program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to be designated as the theory portion, which may be provided through distance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to be designated as the practical portion, which must be provided through in-person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1603.0011(c),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services described by Subsection (a), the practice of cosmetology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performing or offering to perform for compensation the service of applying semipermanent, thread-like extensions composed of single fibers to a person's eyelashes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altering the shape or color of a person's eyelashes using a cosmetic preparation or appliance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1603.2103(a),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w:t>
      </w:r>
    </w:p>
    <w:p w:rsidR="003F3435" w:rsidRDefault="0032493E">
      <w:pPr>
        <w:spacing w:line="480" w:lineRule="auto"/>
        <w:ind w:firstLine="1440"/>
        <w:jc w:val="both"/>
      </w:pPr>
      <w:r>
        <w:t xml:space="preserve">(1)</w:t>
      </w:r>
      <w:r xml:space="preserve">
        <w:t> </w:t>
      </w:r>
      <w:r xml:space="preserve">
        <w:t> </w:t>
      </w:r>
      <w:r>
        <w:t xml:space="preserve">a Class A barber license may perform any barbering service;</w:t>
      </w:r>
    </w:p>
    <w:p w:rsidR="003F3435" w:rsidRDefault="0032493E">
      <w:pPr>
        <w:spacing w:line="480" w:lineRule="auto"/>
        <w:ind w:firstLine="1440"/>
        <w:jc w:val="both"/>
      </w:pPr>
      <w:r>
        <w:t xml:space="preserve">(2)</w:t>
      </w:r>
      <w:r xml:space="preserve">
        <w:t> </w:t>
      </w:r>
      <w:r xml:space="preserve">
        <w:t> </w:t>
      </w:r>
      <w:r>
        <w:t xml:space="preserve">a cosmetology operator license may perform any cosmetology service;</w:t>
      </w:r>
    </w:p>
    <w:p w:rsidR="003F3435" w:rsidRDefault="0032493E">
      <w:pPr>
        <w:spacing w:line="480" w:lineRule="auto"/>
        <w:ind w:firstLine="1440"/>
        <w:jc w:val="both"/>
      </w:pPr>
      <w:r>
        <w:t xml:space="preserve">(3)</w:t>
      </w:r>
      <w:r xml:space="preserve">
        <w:t> </w:t>
      </w:r>
      <w:r xml:space="preserve">
        <w:t> </w:t>
      </w:r>
      <w:r>
        <w:t xml:space="preserve">a manicurist license may perform any service described by Section 1603.0011(a)(7) or (8);</w:t>
      </w:r>
    </w:p>
    <w:p w:rsidR="003F3435" w:rsidRDefault="0032493E">
      <w:pPr>
        <w:spacing w:line="480" w:lineRule="auto"/>
        <w:ind w:firstLine="1440"/>
        <w:jc w:val="both"/>
      </w:pPr>
      <w:r>
        <w:t xml:space="preserve">(4)</w:t>
      </w:r>
      <w:r xml:space="preserve">
        <w:t> </w:t>
      </w:r>
      <w:r xml:space="preserve">
        <w:t> </w:t>
      </w:r>
      <w:r>
        <w:t xml:space="preserve">an esthetician license may perform any service described by Section 1603.0011(a)(3), (4), (5), or (6) or (c);</w:t>
      </w:r>
    </w:p>
    <w:p w:rsidR="003F3435" w:rsidRDefault="0032493E">
      <w:pPr>
        <w:spacing w:line="480" w:lineRule="auto"/>
        <w:ind w:firstLine="1440"/>
        <w:jc w:val="both"/>
      </w:pPr>
      <w:r>
        <w:t xml:space="preserve">(5)</w:t>
      </w:r>
      <w:r xml:space="preserve">
        <w:t> </w:t>
      </w:r>
      <w:r xml:space="preserve">
        <w:t> </w:t>
      </w:r>
      <w:r>
        <w:t xml:space="preserve">a manicurist/esthetician license may perform any service described by Section 1603.0011(a)(3), (4), (5), (6), (7), or (8) or (c);</w:t>
      </w:r>
    </w:p>
    <w:p w:rsidR="003F3435" w:rsidRDefault="0032493E">
      <w:pPr>
        <w:spacing w:line="480" w:lineRule="auto"/>
        <w:ind w:firstLine="1440"/>
        <w:jc w:val="both"/>
      </w:pPr>
      <w:r>
        <w:t xml:space="preserve">(6)</w:t>
      </w:r>
      <w:r xml:space="preserve">
        <w:t> </w:t>
      </w:r>
      <w:r xml:space="preserve">
        <w:t> </w:t>
      </w:r>
      <w:r>
        <w:t xml:space="preserve">a hair weaving specialist license may perform any service described by Section 1603.0011(a)(9);</w:t>
      </w:r>
    </w:p>
    <w:p w:rsidR="003F3435" w:rsidRDefault="0032493E">
      <w:pPr>
        <w:spacing w:line="480" w:lineRule="auto"/>
        <w:ind w:firstLine="1440"/>
        <w:jc w:val="both"/>
      </w:pPr>
      <w:r>
        <w:t xml:space="preserve">(7)</w:t>
      </w:r>
      <w:r xml:space="preserve">
        <w:t> </w:t>
      </w:r>
      <w:r xml:space="preserve">
        <w:t> </w:t>
      </w:r>
      <w:r>
        <w:t xml:space="preserve">a hair weaving specialist/esthetician license may perform any service described by Section 1603.0011(a)(3), (4), (5), (6), or (9) or (c); and</w:t>
      </w:r>
    </w:p>
    <w:p w:rsidR="003F3435" w:rsidRDefault="0032493E">
      <w:pPr>
        <w:spacing w:line="480" w:lineRule="auto"/>
        <w:ind w:firstLine="1440"/>
        <w:jc w:val="both"/>
      </w:pPr>
      <w:r>
        <w:t xml:space="preserve">(8)</w:t>
      </w:r>
      <w:r xml:space="preserve">
        <w:t> </w:t>
      </w:r>
      <w:r xml:space="preserve">
        <w:t> </w:t>
      </w:r>
      <w:r>
        <w:t xml:space="preserve">an eyelash [</w:t>
      </w:r>
      <w:r>
        <w:rPr>
          <w:strike/>
        </w:rPr>
        <w:t xml:space="preserve">extension</w:t>
      </w:r>
      <w:r>
        <w:t xml:space="preserve">] specialist license may perform any service described by Section 1603.0011(c).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1603.2203(a),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establishment licensed as:</w:t>
      </w:r>
    </w:p>
    <w:p w:rsidR="003F3435" w:rsidRDefault="0032493E">
      <w:pPr>
        <w:spacing w:line="480" w:lineRule="auto"/>
        <w:ind w:firstLine="1440"/>
        <w:jc w:val="both"/>
      </w:pPr>
      <w:r>
        <w:t xml:space="preserve">(1)</w:t>
      </w:r>
      <w:r xml:space="preserve">
        <w:t> </w:t>
      </w:r>
      <w:r xml:space="preserve">
        <w:t> </w:t>
      </w:r>
      <w:r>
        <w:t xml:space="preserve">an establishment may provide any barbering or cosmetology service;</w:t>
      </w:r>
    </w:p>
    <w:p w:rsidR="003F3435" w:rsidRDefault="0032493E">
      <w:pPr>
        <w:spacing w:line="480" w:lineRule="auto"/>
        <w:ind w:firstLine="1440"/>
        <w:jc w:val="both"/>
      </w:pPr>
      <w:r>
        <w:t xml:space="preserve">(2)</w:t>
      </w:r>
      <w:r xml:space="preserve">
        <w:t> </w:t>
      </w:r>
      <w:r xml:space="preserve">
        <w:t> </w:t>
      </w:r>
      <w:r>
        <w:t xml:space="preserve">a manicurist specialty establishment may provide any service described by Section 1603.0011(a)(7) or (8);</w:t>
      </w:r>
    </w:p>
    <w:p w:rsidR="003F3435" w:rsidRDefault="0032493E">
      <w:pPr>
        <w:spacing w:line="480" w:lineRule="auto"/>
        <w:ind w:firstLine="1440"/>
        <w:jc w:val="both"/>
      </w:pPr>
      <w:r>
        <w:t xml:space="preserve">(3)</w:t>
      </w:r>
      <w:r xml:space="preserve">
        <w:t> </w:t>
      </w:r>
      <w:r xml:space="preserve">
        <w:t> </w:t>
      </w:r>
      <w:r>
        <w:t xml:space="preserve">an esthetician specialty establishment may provide any service described by Section 1603.0011(a)(3), (4), (5), or (6) or (c);</w:t>
      </w:r>
    </w:p>
    <w:p w:rsidR="003F3435" w:rsidRDefault="0032493E">
      <w:pPr>
        <w:spacing w:line="480" w:lineRule="auto"/>
        <w:ind w:firstLine="1440"/>
        <w:jc w:val="both"/>
      </w:pPr>
      <w:r>
        <w:t xml:space="preserve">(4)</w:t>
      </w:r>
      <w:r xml:space="preserve">
        <w:t> </w:t>
      </w:r>
      <w:r xml:space="preserve">
        <w:t> </w:t>
      </w:r>
      <w:r>
        <w:t xml:space="preserve">a manicurist/esthetician specialty establishment may provide any service described by Section 1603.0011(a)(3), (4), (5), (6), (7), or (8) or (c);</w:t>
      </w:r>
    </w:p>
    <w:p w:rsidR="003F3435" w:rsidRDefault="0032493E">
      <w:pPr>
        <w:spacing w:line="480" w:lineRule="auto"/>
        <w:ind w:firstLine="1440"/>
        <w:jc w:val="both"/>
      </w:pPr>
      <w:r>
        <w:t xml:space="preserve">(5)</w:t>
      </w:r>
      <w:r xml:space="preserve">
        <w:t> </w:t>
      </w:r>
      <w:r xml:space="preserve">
        <w:t> </w:t>
      </w:r>
      <w:r>
        <w:t xml:space="preserve">a hair weaving specialty establishment may provide any service described by Section 1603.0011(a)(9);</w:t>
      </w:r>
    </w:p>
    <w:p w:rsidR="003F3435" w:rsidRDefault="0032493E">
      <w:pPr>
        <w:spacing w:line="480" w:lineRule="auto"/>
        <w:ind w:firstLine="1440"/>
        <w:jc w:val="both"/>
      </w:pPr>
      <w:r>
        <w:t xml:space="preserve">(6)</w:t>
      </w:r>
      <w:r xml:space="preserve">
        <w:t> </w:t>
      </w:r>
      <w:r xml:space="preserve">
        <w:t> </w:t>
      </w:r>
      <w:r>
        <w:t xml:space="preserve">an eyelash [</w:t>
      </w:r>
      <w:r>
        <w:rPr>
          <w:strike/>
        </w:rPr>
        <w:t xml:space="preserve">extension</w:t>
      </w:r>
      <w:r>
        <w:t xml:space="preserve">] specialty establishment may provide any service described by Section 1603.0011(c);</w:t>
      </w:r>
    </w:p>
    <w:p w:rsidR="003F3435" w:rsidRDefault="0032493E">
      <w:pPr>
        <w:spacing w:line="480" w:lineRule="auto"/>
        <w:ind w:firstLine="1440"/>
        <w:jc w:val="both"/>
      </w:pPr>
      <w:r>
        <w:t xml:space="preserve">(7)</w:t>
      </w:r>
      <w:r xml:space="preserve">
        <w:t> </w:t>
      </w:r>
      <w:r xml:space="preserve">
        <w:t> </w:t>
      </w:r>
      <w:r>
        <w:t xml:space="preserve">a mini-establishment may provide any barbering or cosmetology service; and</w:t>
      </w:r>
    </w:p>
    <w:p w:rsidR="003F3435" w:rsidRDefault="0032493E">
      <w:pPr>
        <w:spacing w:line="480" w:lineRule="auto"/>
        <w:ind w:firstLine="1440"/>
        <w:jc w:val="both"/>
      </w:pPr>
      <w:r>
        <w:t xml:space="preserve">(8)</w:t>
      </w:r>
      <w:r xml:space="preserve">
        <w:t> </w:t>
      </w:r>
      <w:r xml:space="preserve">
        <w:t> </w:t>
      </w:r>
      <w:r>
        <w:t xml:space="preserve">a mobile establishment may provide any barbering or cosmetology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31, 2023, the Texas Commission of Licensing and Regulation shall adopt rules to implement Section 1603.23071,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the curriculum content requirements for a student who registers for an eyelash extension application training program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