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88R6069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placements for children in the conservatorship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264, Family Code, is amended by adding Section 264.020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264.020.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CHILDREN IN CONSERVATORSHIP OF DEPARTMENT OF FAMILY AND PROTECTIVE SERVICES.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"child" 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younger than 22 years of age and for whom the department has been appointed managing conservator of the child before the child's 18th birthday;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the responsibility of an agency with which the department has entered into an agreement to provide care and supervision of the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making a placement decision for a child, the department shall give preference to persons in the following order: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related to the child by blood, marriage, or adoption;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whom the child has a long-standing and significant relationship;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foster home;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general residential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