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88R13591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3593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resources in determining eligibility for financial assistance.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31.032(d), Human Resources Code, is amended to read as follows:</w:t>
      </w:r>
    </w:p>
    <w:p w:rsidR="003F3435" w:rsidRDefault="0032493E">
      <w:pPr>
        <w:spacing w:line="480" w:lineRule="auto"/>
        <w:ind w:firstLine="720"/>
        <w:jc w:val="both"/>
      </w:pPr>
      <w:r>
        <w:t xml:space="preserve">(d)</w:t>
      </w:r>
      <w:r xml:space="preserve">
        <w:t> </w:t>
      </w:r>
      <w:r xml:space="preserve">
        <w:t> </w:t>
      </w:r>
      <w:r>
        <w:t xml:space="preserve">In determining whether an applicant is eligible for assistance, the commission shall exclude from the applicant's available resources:</w:t>
      </w:r>
    </w:p>
    <w:p w:rsidR="003F3435" w:rsidRDefault="0032493E">
      <w:pPr>
        <w:spacing w:line="480" w:lineRule="auto"/>
        <w:ind w:firstLine="1440"/>
        <w:jc w:val="both"/>
      </w:pPr>
      <w:r>
        <w:t xml:space="preserve">(1)</w:t>
      </w:r>
      <w:r xml:space="preserve">
        <w:t> </w:t>
      </w:r>
      <w:r xml:space="preserve">
        <w:t> </w:t>
      </w:r>
      <w:r>
        <w:rPr>
          <w:u w:val="single"/>
        </w:rPr>
        <w:t xml:space="preserve">$5,000</w:t>
      </w:r>
      <w:r>
        <w:t xml:space="preserve"> [</w:t>
      </w:r>
      <w:r>
        <w:rPr>
          <w:strike/>
        </w:rPr>
        <w:t xml:space="preserve">$1,000</w:t>
      </w:r>
      <w:r>
        <w:t xml:space="preserve">] for the applicant's household, including a household in which there is a person with a disability or a person who is at least 60 years of age; and</w:t>
      </w:r>
    </w:p>
    <w:p w:rsidR="003F3435" w:rsidRDefault="0032493E">
      <w:pPr>
        <w:spacing w:line="480" w:lineRule="auto"/>
        <w:ind w:firstLine="1440"/>
        <w:jc w:val="both"/>
      </w:pPr>
      <w:r>
        <w:t xml:space="preserve">(2)</w:t>
      </w:r>
      <w:r xml:space="preserve">
        <w:t> </w:t>
      </w:r>
      <w:r xml:space="preserve">
        <w:t> </w:t>
      </w:r>
      <w:r>
        <w:t xml:space="preserve">the fair market value of the applicant's ownership interest in </w:t>
      </w:r>
      <w:r>
        <w:rPr>
          <w:u w:val="single"/>
        </w:rPr>
        <w:t xml:space="preserve">one or more</w:t>
      </w:r>
      <w:r>
        <w:t xml:space="preserve"> [</w:t>
      </w:r>
      <w:r>
        <w:rPr>
          <w:strike/>
        </w:rPr>
        <w:t xml:space="preserve">a</w:t>
      </w:r>
      <w:r>
        <w:t xml:space="preserve">] motor </w:t>
      </w:r>
      <w:r>
        <w:rPr>
          <w:u w:val="single"/>
        </w:rPr>
        <w:t xml:space="preserve">vehicles: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to exceed $15,000 for the first motor vehicle;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to exceed $4,650 for each additional motor</w:t>
      </w:r>
      <w:r>
        <w:t xml:space="preserve"> vehicle [</w:t>
      </w:r>
      <w:r>
        <w:rPr>
          <w:strike/>
        </w:rPr>
        <w:t xml:space="preserve">, but not more than $5,000 plus or minus an amount to be determined annually beginning on October 1, 1997, to reflect changes in the new car component of the Consumer Price Index for All Urban Consumers published by the Bureau of Labor Statistics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an initial determination or redetermination of eligibility of a person for financial assistance under Chapter 31,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