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88R4539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money awarded to providers of women's health services and family planning services, including the repeal of prohibitions on the provision of those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531.0025,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531.0025.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RESTRICTIONS ON</w:t>
      </w:r>
      <w:r>
        <w:t xml:space="preserve">] AWARDS TO FAMILY PLANNING SERVICE PROVIDERS.  (a)  Notwithstanding any other law, money appropriated to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 of State Health Services</w:t>
      </w:r>
      <w:r>
        <w:t xml:space="preserve">] for the purpose of providing family planning services must be awarded[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to eligible </w:t>
      </w:r>
      <w:r>
        <w:rPr>
          <w:u w:val="single"/>
        </w:rPr>
        <w:t xml:space="preserve">public and nonpublic</w:t>
      </w:r>
      <w:r>
        <w:t xml:space="preserve"> entities </w:t>
      </w:r>
      <w:r>
        <w:rPr>
          <w:u w:val="single"/>
        </w:rPr>
        <w:t xml:space="preserve">that provide family planning services</w:t>
      </w:r>
      <w:r>
        <w:t xml:space="preserve"> in the following order of descending priority: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entities with a demonstrated, evidence-based, historical capability of achieving the patient and service utilization goals the commission establishes for family planning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entities with an increased probability of achieving the goals described by Subdivision (1)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public entities that provide family planning services, including state, county, and local community health clinics and federally qualified health centers;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nonpublic entities that provide comprehensive primary and preventive care services in addition to family planning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nonpublic entities that provide family planning services but do not provide comprehensive primary and preventive care services;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as otherwise directed by the legislature in the General Appropriations Act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 of State Health Services</w:t>
      </w:r>
      <w:r>
        <w:t xml:space="preserve">] shall, in compliance with federal law, ensure distribution of funds for family planning services in a manner that </w:t>
      </w:r>
      <w:r>
        <w:rPr>
          <w:u w:val="single"/>
        </w:rPr>
        <w:t xml:space="preserve">provides equitable</w:t>
      </w:r>
      <w:r>
        <w:t xml:space="preserve"> [</w:t>
      </w:r>
      <w:r>
        <w:rPr>
          <w:strike/>
        </w:rPr>
        <w:t xml:space="preserve">does not severely limit or eliminate</w:t>
      </w:r>
      <w:r>
        <w:t xml:space="preserve">] access to [</w:t>
      </w:r>
      <w:r>
        <w:rPr>
          <w:strike/>
        </w:rPr>
        <w:t xml:space="preserve">those</w:t>
      </w:r>
      <w:r>
        <w:t xml:space="preserve">] services in </w:t>
      </w:r>
      <w:r>
        <w:rPr>
          <w:u w:val="single"/>
        </w:rPr>
        <w:t xml:space="preserve">all regions</w:t>
      </w:r>
      <w:r>
        <w:t xml:space="preserve"> [</w:t>
      </w:r>
      <w:r>
        <w:rPr>
          <w:strike/>
        </w:rPr>
        <w:t xml:space="preserve">any region</w:t>
      </w:r>
      <w:r>
        <w:t xml:space="preserve">]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2273,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32.024(c-1), Human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