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88R11240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Lalani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halal food option for breakfast and lunch programs provided by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33, Education Code, is amended by adding Section 33.914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33.914.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HALAL BREAKFAST AND LUNCH OPTION.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"halal" has the meaning assigned by Section 17.881, Business &amp; Commerce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by a student or the parent or person standing in parental relation to the student, a school district or open-enrollment charter school shall provide a halal option to the student for any breakfast or lunch program provided by the district or school.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