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88R13679 TSS-D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Morales of Harris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3639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active shooter response training for school district peace officers and school resource officers.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37.0812(a),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school district peace officer or school resource officer shall complete an active shooter response training program approved by the Texas Commission on Law Enforcement </w:t>
      </w:r>
      <w:r>
        <w:rPr>
          <w:u w:val="single"/>
        </w:rPr>
        <w:t xml:space="preserve">at least once in each two-year period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3639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