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88R11606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expiration and extension of certain provisions relating to engaging outside council for Federal Energy Regulatory Commission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39.408(g),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39.4525(g),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39.504(g),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