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88R12321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3682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affirmative action in governmental employment and in higher education admissions.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PROHIBITION AGAINST AFFIRMATIVE ACTION IN GOVERNMENTAL EMPLOYMENT AND IN HIGHER EDUCATION ADMISSIONS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51.805,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general academic teaching institution may not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subsection. </w:t>
      </w:r>
      <w:r>
        <w:rPr>
          <w:u w:val="single"/>
        </w:rPr>
        <w:t xml:space="preserve"> </w:t>
      </w:r>
      <w:r>
        <w:rPr>
          <w:u w:val="single"/>
        </w:rPr>
        <w:t xml:space="preserve">To the extent of any conflict, this subsection prevails over any other law relating to admissions decisions made by a general academic teaching institution. </w:t>
      </w:r>
      <w:r>
        <w:rPr>
          <w:u w:val="single"/>
        </w:rPr>
        <w:t xml:space="preserve"> </w:t>
      </w:r>
      <w:r>
        <w:rPr>
          <w:u w:val="single"/>
        </w:rPr>
        <w:t xml:space="preserve">Nothing in this subsection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51.808,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general academic teaching institution or medical and dental unit may not adopt a policy under this section under which the institution may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subsection. </w:t>
      </w:r>
      <w:r>
        <w:rPr>
          <w:u w:val="single"/>
        </w:rPr>
        <w:t xml:space="preserve"> </w:t>
      </w:r>
      <w:r>
        <w:rPr>
          <w:u w:val="single"/>
        </w:rPr>
        <w:t xml:space="preserve">To the extent of any conflict, this subsection prevails over any other law relating to admissions decisions made by a general academic teaching institution or medical and dental unit. </w:t>
      </w:r>
      <w:r>
        <w:rPr>
          <w:u w:val="single"/>
        </w:rPr>
        <w:t xml:space="preserve"> </w:t>
      </w:r>
      <w:r>
        <w:rPr>
          <w:u w:val="single"/>
        </w:rPr>
        <w:t xml:space="preserve">Nothing in this subsection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1, Government Code, is amended by adding Section 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w:t>
      </w:r>
      <w:r>
        <w:rPr>
          <w:u w:val="single"/>
        </w:rPr>
        <w:t xml:space="preserve"> </w:t>
      </w:r>
      <w:r>
        <w:rPr>
          <w:u w:val="single"/>
        </w:rPr>
        <w:t xml:space="preserve"> </w:t>
      </w:r>
      <w:r>
        <w:rPr>
          <w:u w:val="single"/>
        </w:rPr>
        <w:t xml:space="preserve">PROHIBITION AGAINST AFFIRMATIVE ACTION IN GOVERNMENTAL EMPLOYMENT.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"Employment decision" includes a decision regarding a person's hiring, termination, promotion, demotion, transfer, conditions of employment, or wages.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 agency" has the meaning assigned by Section 110.001,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government agency may not consider the race, color, or any other protected characteristic under applicable state or federal law of a person as a factor in making an employment decision regarding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seek any appropriate remedy available under state or federal law for a violation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any conflict, this section prevails over any other law relating to an employment decision made by a government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impair the application or enforcement of any applicable state or federal civil rights law.</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901.659, Occupations Code, is amended to read as follows:</w:t>
      </w:r>
    </w:p>
    <w:p w:rsidR="003F3435" w:rsidRDefault="0032493E">
      <w:pPr>
        <w:spacing w:line="480" w:lineRule="auto"/>
        <w:ind w:firstLine="720"/>
        <w:jc w:val="both"/>
      </w:pPr>
      <w:r>
        <w:t xml:space="preserve">Sec.</w:t>
      </w:r>
      <w:r xml:space="preserve">
        <w:t> </w:t>
      </w:r>
      <w:r>
        <w:t xml:space="preserve">901.659.</w:t>
      </w:r>
      <w:r xml:space="preserve">
        <w:t> </w:t>
      </w:r>
      <w:r xml:space="preserve">
        <w:t> </w:t>
      </w:r>
      <w:r>
        <w:t xml:space="preserve">[</w:t>
      </w:r>
      <w:r>
        <w:rPr>
          <w:strike/>
        </w:rPr>
        <w:t xml:space="preserve">MINORITY AND</w:t>
      </w:r>
      <w:r>
        <w:t xml:space="preserve">] DISADVANTAGED STUDENT INTERNSHIPS. (a)</w:t>
      </w:r>
      <w:r xml:space="preserve">
        <w:t> </w:t>
      </w:r>
      <w:r xml:space="preserve">
        <w:t> </w:t>
      </w:r>
      <w:r>
        <w:t xml:space="preserve">The board shall adopt rules to encourage internships for [</w:t>
      </w:r>
      <w:r>
        <w:rPr>
          <w:strike/>
        </w:rPr>
        <w:t xml:space="preserve">minority and</w:t>
      </w:r>
      <w:r>
        <w:t xml:space="preserve">]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w:t>
      </w:r>
      <w:r>
        <w:rPr>
          <w:strike/>
        </w:rPr>
        <w:t xml:space="preserve">minority or</w:t>
      </w:r>
      <w:r>
        <w:t xml:space="preserve">] disadvantaged students.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51.803(k), Education Code, is repealed.</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 in law made by this Act to Subchapter U, Chapter 51, Education Code, applies beginning with admissions to a general academic teaching institution for the 2024-2025 academic year.  Admissions for an academic period preceding that academic year are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