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3686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18,</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automatic expunction of arrest records and files after certain controlled substance offense charges are dismissed.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55.01(a),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or</w:t>
      </w:r>
    </w:p>
    <w:p w:rsidR="003F3435" w:rsidRDefault="0032493E">
      <w:pPr>
        <w:spacing w:line="480" w:lineRule="auto"/>
        <w:ind w:firstLine="2160"/>
        <w:jc w:val="both"/>
      </w:pPr>
      <w:r>
        <w:t xml:space="preserve">(C)</w:t>
      </w:r>
      <w:r xml:space="preserve">
        <w:t> </w:t>
      </w:r>
      <w:r xml:space="preserve">
        <w:t> </w:t>
      </w:r>
      <w:r>
        <w:t xml:space="preserve">convicted of an offense committed before September 1, 2021, under Section 46.02(a), Penal Code, as that section existed before that date; or</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or</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or a mental health court program created under Chapter 125, Government Code, or former law;</w:t>
      </w:r>
    </w:p>
    <w:p w:rsidR="003F3435" w:rsidRDefault="0032493E">
      <w:pPr>
        <w:spacing w:line="480" w:lineRule="auto"/>
        <w:ind w:firstLine="3600"/>
        <w:jc w:val="both"/>
      </w:pPr>
      <w:r>
        <w:t xml:space="preserve">(d)</w:t>
      </w:r>
      <w:r xml:space="preserve">
        <w:t> </w:t>
      </w:r>
      <w:r xml:space="preserve">
        <w:t> </w:t>
      </w:r>
      <w:r>
        <w:rPr>
          <w:u w:val="single"/>
        </w:rPr>
        <w:t xml:space="preserve">the person is charged solely with an offense under Subchapter D, Chapter 481, Health and Safety Code, involving the manufacture, delivery, or possession of a controlled substance and a laboratory analysis of the suspected controlled substance finds no presence of a controlled substance;</w:t>
      </w:r>
    </w:p>
    <w:p w:rsidR="003F3435" w:rsidRDefault="0032493E">
      <w:pPr>
        <w:spacing w:line="480" w:lineRule="auto"/>
        <w:ind w:firstLine="3600"/>
        <w:jc w:val="both"/>
      </w:pPr>
      <w:r>
        <w:rPr>
          <w:u w:val="single"/>
        </w:rPr>
        <w:t xml:space="preserve">(e)</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1a, Article 55.02, Code of Criminal Procedure,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trial court dismissing a case following a laboratory analysis of a suspected controlled substance that finds no presence of a controlled  substance, if the trial court is a district court, or a district court in the county in which the trial court is located shall enter an order of expunction for a person entitled to expunction under Article 55.01(a)(2)(A)(ii)(d) not later than the 30th day after the date the court dismisses the case or receives the information regarding that dismissal, as applicable. </w:t>
      </w:r>
      <w:r>
        <w:rPr>
          <w:u w:val="single"/>
        </w:rPr>
        <w:t xml:space="preserve"> </w:t>
      </w:r>
      <w:r>
        <w:rPr>
          <w:u w:val="single"/>
        </w:rPr>
        <w:t xml:space="preserve">Notwithstanding any other law, a court that enters an order for expunction under this subsection may not charge any fee or assess any cost for the expunction.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102.006(b-1),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55.01(a)(2)(A)(ii)(a) after successful completion of a veterans treatment court program created under Chapter 124, Government Code, or former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under Article 55.01(a)(2)(A)(ii)(b) after successful completion of a mental health court program created under Chapter 125, Government Code, or former law</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Article 55.01(a)(2)(A)(ii)(d)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This Act applies only to the expunction of arrest records related to:</w:t>
      </w:r>
    </w:p>
    <w:p w:rsidR="003F3435" w:rsidRDefault="0032493E">
      <w:pPr>
        <w:spacing w:line="480" w:lineRule="auto"/>
        <w:ind w:firstLine="1440"/>
        <w:jc w:val="both"/>
      </w:pPr>
      <w:r>
        <w:t xml:space="preserve">(1)</w:t>
      </w:r>
      <w:r xml:space="preserve">
        <w:t> </w:t>
      </w:r>
      <w:r xml:space="preserve">
        <w:t> </w:t>
      </w:r>
      <w:r>
        <w:t xml:space="preserve">a charge for an offense that was dismissed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an arrest made on or after the effective date of this Act.</w:t>
      </w:r>
    </w:p>
    <w:p w:rsidR="003F3435" w:rsidRDefault="0032493E">
      <w:pPr>
        <w:spacing w:line="480" w:lineRule="auto"/>
        <w:ind w:firstLine="720"/>
        <w:jc w:val="both"/>
      </w:pPr>
      <w:r>
        <w:t xml:space="preserve">(b)</w:t>
      </w:r>
      <w:r xml:space="preserve">
        <w:t> </w:t>
      </w:r>
      <w:r xml:space="preserve">
        <w:t> </w:t>
      </w:r>
      <w:r>
        <w:t xml:space="preserve">Expunction for a dismissal or arrest that occurred before the effective date of this Act is governed by the law in effect at that time,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change in law made by this Act to Article 102.006, Code of Criminal Procedure, applies to the fees charged or costs assessed for an expunction order entered on or after the effective date of this Act.</w:t>
      </w:r>
    </w:p>
    <w:p w:rsidR="003F3435" w:rsidRDefault="0032493E">
      <w:pPr>
        <w:spacing w:line="480" w:lineRule="auto"/>
        <w:ind w:firstLine="720"/>
        <w:jc w:val="both"/>
      </w:pPr>
      <w:r>
        <w:t xml:space="preserve">(d)</w:t>
      </w:r>
      <w:r xml:space="preserve">
        <w:t> </w:t>
      </w:r>
      <w:r xml:space="preserve">
        <w:t> </w:t>
      </w:r>
      <w:r>
        <w:t xml:space="preserve">For a person who is entitled to expunction under Article 55.01(a)(2)(A)(ii)(d), Code of Criminal Procedure, as amended by this Act, before the effective date of this Act, notwithstanding the 30-day time limit provided for the court to enter an automatic order of expunction under Section 1a(a-3), Article 55.02, Code of Criminal Procedure, as added by this Act, the court shall enter an order of expunction for the person as soon as practicable after the court receives written notice from any party to the case about the person's entitlement to the expunction.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